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spacing w:line="1200" w:lineRule="exact"/>
        <w:jc w:val="center"/>
        <w:rPr>
          <w:rFonts w:ascii="方正小标宋简体" w:eastAsia="方正小标宋简体" w:cs="方正小标宋简体"/>
          <w:color w:val="FF0000"/>
          <w:spacing w:val="20"/>
          <w:sz w:val="100"/>
          <w:szCs w:val="100"/>
        </w:rPr>
      </w:pPr>
      <w:r>
        <w:rPr>
          <w:rFonts w:hint="eastAsia" w:ascii="方正小标宋简体" w:eastAsia="方正小标宋简体" w:cs="方正小标宋简体"/>
          <w:color w:val="FF0000"/>
          <w:spacing w:val="20"/>
          <w:sz w:val="100"/>
          <w:szCs w:val="100"/>
        </w:rPr>
        <w:t>安吉县财政局文件</w:t>
      </w:r>
    </w:p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autoSpaceDE w:val="0"/>
        <w:spacing w:before="156" w:beforeLines="50" w:line="580" w:lineRule="exact"/>
        <w:jc w:val="center"/>
        <w:rPr>
          <w:rFonts w:ascii="方正粗圆简体" w:eastAsia="方正粗圆简体" w:cs="楷体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安财采监〔</w:t>
      </w:r>
      <w:r>
        <w:rPr>
          <w:rFonts w:ascii="仿宋_GB2312" w:eastAsia="仿宋_GB2312" w:cs="仿宋_GB2312"/>
          <w:sz w:val="32"/>
          <w:szCs w:val="32"/>
        </w:rPr>
        <w:t>2022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373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spacing w:line="300" w:lineRule="exact"/>
        <w:rPr>
          <w:rFonts w:eastAsia="仿宋_GB2312"/>
          <w:sz w:val="20"/>
          <w:szCs w:val="20"/>
        </w:rPr>
      </w:pPr>
      <w:r>
        <w:drawing>
          <wp:anchor distT="0" distB="0" distL="113665" distR="113665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51435</wp:posOffset>
            </wp:positionV>
            <wp:extent cx="5800725" cy="38100"/>
            <wp:effectExtent l="0" t="0" r="0" b="0"/>
            <wp:wrapNone/>
            <wp:docPr id="1" name="_x0000_s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s10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809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spacing w:line="300" w:lineRule="exact"/>
        <w:rPr>
          <w:rFonts w:eastAsia="仿宋_GB2312"/>
          <w:sz w:val="20"/>
          <w:szCs w:val="20"/>
        </w:rPr>
      </w:pPr>
    </w:p>
    <w:p>
      <w:pPr>
        <w:pStyle w:val="3"/>
        <w:overflowPunct w:val="0"/>
        <w:topLinePunct/>
        <w:spacing w:beforeAutospacing="0" w:afterAutospacing="0" w:line="580" w:lineRule="exact"/>
        <w:jc w:val="center"/>
        <w:rPr>
          <w:rFonts w:ascii="方正小标宋简体" w:eastAsia="方正小标宋简体" w:cs="仿宋"/>
          <w:b w:val="0"/>
          <w:kern w:val="32"/>
          <w:sz w:val="44"/>
          <w:szCs w:val="44"/>
        </w:rPr>
      </w:pPr>
      <w:r>
        <w:rPr>
          <w:rFonts w:hint="eastAsia" w:ascii="方正小标宋简体" w:eastAsia="方正小标宋简体" w:cs="仿宋"/>
          <w:b w:val="0"/>
          <w:kern w:val="32"/>
          <w:sz w:val="44"/>
          <w:szCs w:val="44"/>
        </w:rPr>
        <w:t>关于公布</w:t>
      </w:r>
      <w:r>
        <w:rPr>
          <w:rFonts w:ascii="方正小标宋简体" w:eastAsia="方正小标宋简体" w:cs="仿宋"/>
          <w:b w:val="0"/>
          <w:kern w:val="32"/>
          <w:sz w:val="44"/>
          <w:szCs w:val="44"/>
        </w:rPr>
        <w:t>2023-2024</w:t>
      </w:r>
      <w:r>
        <w:rPr>
          <w:rFonts w:hint="eastAsia" w:ascii="方正小标宋简体" w:eastAsia="方正小标宋简体" w:cs="仿宋"/>
          <w:b w:val="0"/>
          <w:kern w:val="32"/>
          <w:sz w:val="44"/>
          <w:szCs w:val="44"/>
        </w:rPr>
        <w:t>年度公务用车维修</w:t>
      </w:r>
      <w:r>
        <w:rPr>
          <w:rFonts w:ascii="方正小标宋简体" w:eastAsia="方正小标宋简体" w:cs="仿宋"/>
          <w:b w:val="0"/>
          <w:kern w:val="32"/>
          <w:sz w:val="44"/>
          <w:szCs w:val="44"/>
        </w:rPr>
        <w:t>和保养</w:t>
      </w:r>
      <w:r>
        <w:rPr>
          <w:rFonts w:hint="eastAsia" w:ascii="方正小标宋简体" w:eastAsia="方正小标宋简体" w:cs="仿宋"/>
          <w:b w:val="0"/>
          <w:kern w:val="32"/>
          <w:sz w:val="44"/>
          <w:szCs w:val="44"/>
        </w:rPr>
        <w:t>服务政府采购项目有关事项的通知</w:t>
      </w:r>
    </w:p>
    <w:p>
      <w:pPr>
        <w:overflowPunct w:val="0"/>
        <w:topLinePunct/>
        <w:spacing w:line="580" w:lineRule="exact"/>
        <w:rPr>
          <w:rFonts w:ascii="仿宋_GB2312" w:eastAsia="仿宋_GB2312" w:cs="宋体"/>
          <w:kern w:val="32"/>
          <w:sz w:val="32"/>
          <w:szCs w:val="32"/>
        </w:rPr>
      </w:pPr>
    </w:p>
    <w:p>
      <w:pPr>
        <w:overflowPunct w:val="0"/>
        <w:topLinePunct/>
        <w:spacing w:line="580" w:lineRule="exact"/>
        <w:rPr>
          <w:rFonts w:ascii="仿宋_GB2312" w:eastAsia="仿宋_GB2312"/>
          <w:kern w:val="32"/>
          <w:sz w:val="32"/>
          <w:szCs w:val="32"/>
        </w:rPr>
      </w:pPr>
      <w:r>
        <w:rPr>
          <w:rFonts w:hint="eastAsia" w:ascii="仿宋_GB2312" w:eastAsia="仿宋_GB2312"/>
          <w:kern w:val="32"/>
          <w:sz w:val="32"/>
          <w:szCs w:val="32"/>
        </w:rPr>
        <w:t>开发区、各乡镇（街道）、县级机关各部门：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 w:cs="仿宋"/>
          <w:kern w:val="32"/>
          <w:sz w:val="32"/>
          <w:szCs w:val="32"/>
        </w:rPr>
      </w:pPr>
      <w:r>
        <w:rPr>
          <w:rFonts w:hint="eastAsia" w:ascii="仿宋_GB2312" w:eastAsia="仿宋_GB2312"/>
          <w:kern w:val="32"/>
          <w:sz w:val="32"/>
          <w:szCs w:val="32"/>
        </w:rPr>
        <w:t>为加强公车管理，规范采购行为，根据《中华人民共和国政府采购法》、《政府采购框架协议采购方式管理暂行办法》（财政部令第</w:t>
      </w:r>
      <w:r>
        <w:rPr>
          <w:rFonts w:ascii="仿宋_GB2312" w:eastAsia="仿宋_GB2312"/>
          <w:kern w:val="32"/>
          <w:sz w:val="32"/>
          <w:szCs w:val="32"/>
        </w:rPr>
        <w:t>110</w:t>
      </w:r>
      <w:r>
        <w:rPr>
          <w:rFonts w:hint="eastAsia" w:ascii="仿宋_GB2312" w:eastAsia="仿宋_GB2312"/>
          <w:kern w:val="32"/>
          <w:sz w:val="32"/>
          <w:szCs w:val="32"/>
        </w:rPr>
        <w:t>号）的相关规定，安吉县公共资源交易中心对</w:t>
      </w:r>
      <w:r>
        <w:rPr>
          <w:rFonts w:ascii="仿宋_GB2312" w:eastAsia="仿宋_GB2312"/>
          <w:kern w:val="32"/>
          <w:sz w:val="32"/>
          <w:szCs w:val="32"/>
        </w:rPr>
        <w:t>2023-2024</w:t>
      </w:r>
      <w:r>
        <w:rPr>
          <w:rFonts w:hint="eastAsia" w:ascii="仿宋_GB2312" w:eastAsia="仿宋_GB2312"/>
          <w:kern w:val="32"/>
          <w:sz w:val="32"/>
          <w:szCs w:val="32"/>
        </w:rPr>
        <w:t>年度我县各行政机关、事业单位、社会团体</w:t>
      </w:r>
      <w:r>
        <w:rPr>
          <w:rFonts w:hint="eastAsia" w:ascii="仿宋_GB2312" w:eastAsia="仿宋_GB2312" w:cs="仿宋"/>
          <w:kern w:val="32"/>
          <w:sz w:val="32"/>
          <w:szCs w:val="32"/>
        </w:rPr>
        <w:t>公务用车维修</w:t>
      </w:r>
      <w:r>
        <w:rPr>
          <w:rFonts w:ascii="仿宋_GB2312" w:eastAsia="仿宋_GB2312" w:cs="仿宋"/>
          <w:kern w:val="32"/>
          <w:sz w:val="32"/>
          <w:szCs w:val="32"/>
        </w:rPr>
        <w:t>和保养</w:t>
      </w:r>
      <w:r>
        <w:rPr>
          <w:rFonts w:hint="eastAsia" w:ascii="仿宋_GB2312" w:eastAsia="仿宋_GB2312" w:cs="仿宋"/>
          <w:kern w:val="32"/>
          <w:sz w:val="32"/>
          <w:szCs w:val="32"/>
        </w:rPr>
        <w:t>服务公开征集，现将有关事项通知如下：</w:t>
      </w:r>
    </w:p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bCs/>
          <w:kern w:val="32"/>
          <w:sz w:val="32"/>
          <w:szCs w:val="32"/>
        </w:rPr>
      </w:pPr>
      <w:r>
        <w:rPr>
          <w:rFonts w:hint="eastAsia" w:ascii="黑体" w:eastAsia="黑体"/>
          <w:bCs/>
          <w:kern w:val="32"/>
          <w:sz w:val="32"/>
          <w:szCs w:val="32"/>
        </w:rPr>
        <w:t>一、适用范围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kern w:val="32"/>
          <w:sz w:val="32"/>
          <w:szCs w:val="32"/>
        </w:rPr>
      </w:pPr>
      <w:r>
        <w:rPr>
          <w:rFonts w:hint="eastAsia" w:ascii="仿宋_GB2312" w:eastAsia="仿宋_GB2312"/>
          <w:kern w:val="32"/>
          <w:sz w:val="32"/>
          <w:szCs w:val="32"/>
        </w:rPr>
        <w:t>本次框架协议采购分为标项一：特种改装车辆；标项二：非特种改装车辆（根据车控系统中分类）。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kern w:val="32"/>
          <w:sz w:val="32"/>
          <w:szCs w:val="32"/>
        </w:rPr>
      </w:pPr>
      <w:r>
        <w:rPr>
          <w:rFonts w:hint="eastAsia" w:ascii="仿宋_GB2312" w:eastAsia="仿宋_GB2312"/>
          <w:kern w:val="32"/>
          <w:sz w:val="32"/>
          <w:szCs w:val="32"/>
        </w:rPr>
        <w:t>新添置车辆在质保维保期内的，允许在厂家指定网点进行维保，可以不在此次框架协议维保供应商名单内选择。</w:t>
      </w:r>
    </w:p>
    <w:p>
      <w:pPr>
        <w:overflowPunct w:val="0"/>
        <w:topLinePunct/>
        <w:spacing w:line="580" w:lineRule="exact"/>
        <w:rPr>
          <w:rFonts w:ascii="黑体" w:eastAsia="黑体"/>
          <w:bCs/>
          <w:kern w:val="32"/>
          <w:sz w:val="32"/>
          <w:szCs w:val="32"/>
        </w:rPr>
      </w:pPr>
    </w:p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bCs/>
          <w:kern w:val="32"/>
          <w:sz w:val="32"/>
          <w:szCs w:val="32"/>
        </w:rPr>
      </w:pPr>
      <w:r>
        <w:rPr>
          <w:rFonts w:hint="eastAsia" w:ascii="黑体" w:eastAsia="黑体"/>
          <w:bCs/>
          <w:kern w:val="32"/>
          <w:sz w:val="32"/>
          <w:szCs w:val="32"/>
        </w:rPr>
        <w:t>二、中标单位</w:t>
      </w:r>
    </w:p>
    <w:tbl>
      <w:tblPr>
        <w:tblStyle w:val="13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70"/>
        <w:gridCol w:w="1455"/>
        <w:gridCol w:w="1456"/>
        <w:gridCol w:w="1162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标项一（特种改装车辆）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工时费单价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（元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工时）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其他材料费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上浮率（</w:t>
            </w:r>
            <w:r>
              <w:rPr>
                <w:rFonts w:ascii="宋体"/>
                <w:szCs w:val="21"/>
              </w:rPr>
              <w:t>%</w:t>
            </w:r>
            <w:r>
              <w:rPr>
                <w:rFonts w:hint="eastAsia" w:ascii="宋体"/>
                <w:szCs w:val="21"/>
              </w:rPr>
              <w:t>）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安吉威胜汽车修配厂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龚玉章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13757285778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安吉圣昌汽车维修服务部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魏圣庭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13567278066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/>
                <w:spacing w:val="-6"/>
                <w:szCs w:val="21"/>
              </w:rPr>
              <w:t>安吉华众汽车修理有限公司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4.2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19.5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张业勋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13857260708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安吉名将汽车维护服务部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19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李云朝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13757072800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安吉金亿汽车修配厂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4.5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林志良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13305729348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安吉县海运汽车修配厂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周</w:t>
            </w:r>
            <w:r>
              <w:rPr>
                <w:rFonts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</w:rPr>
              <w:t>超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13587918266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7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安吉递铺亨硕汽车修理厂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李茂春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13754239798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8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/>
                <w:spacing w:val="-6"/>
                <w:szCs w:val="21"/>
              </w:rPr>
              <w:t>安吉交运汽车维修有限公司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5.8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潘建华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18767260590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9</w:t>
            </w:r>
          </w:p>
        </w:tc>
        <w:tc>
          <w:tcPr>
            <w:tcW w:w="267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浙江安吉长运汽车运输有限公司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6</w:t>
            </w:r>
          </w:p>
        </w:tc>
        <w:tc>
          <w:tcPr>
            <w:tcW w:w="14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10</w:t>
            </w:r>
          </w:p>
        </w:tc>
        <w:tc>
          <w:tcPr>
            <w:tcW w:w="11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郑学军</w:t>
            </w:r>
          </w:p>
        </w:tc>
        <w:tc>
          <w:tcPr>
            <w:tcW w:w="168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1"/>
                <w:shd w:val="clear"/>
              </w:rPr>
              <w:t>13819266395</w:t>
            </w:r>
          </w:p>
        </w:tc>
      </w:tr>
    </w:tbl>
    <w:p/>
    <w:tbl>
      <w:tblPr>
        <w:tblStyle w:val="13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70"/>
        <w:gridCol w:w="1455"/>
        <w:gridCol w:w="1456"/>
        <w:gridCol w:w="1162"/>
        <w:gridCol w:w="16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06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标项二（非特种改装车辆）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工时费单价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（元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工时）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其他材料费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上浮率（</w:t>
            </w:r>
            <w:r>
              <w:rPr>
                <w:rFonts w:ascii="宋体"/>
                <w:szCs w:val="21"/>
              </w:rPr>
              <w:t>%</w:t>
            </w:r>
            <w:r>
              <w:rPr>
                <w:rFonts w:hint="eastAsia" w:ascii="宋体"/>
                <w:szCs w:val="21"/>
              </w:rPr>
              <w:t>）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安吉圣昌汽车维修服务部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18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魏圣庭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13567278066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安吉威胜汽车修配厂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2.5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龚玉章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13757285778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安吉县安达汽车修配厂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凌卫忠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18257270360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安吉名将汽车维护服务部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3.8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19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李云朝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13757072800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安吉博派汽车维修服务有限公司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3.5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蔡苏苏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15261164360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6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安吉恒通汽车销售服务有限公司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高中强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13905820318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7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/>
                <w:spacing w:val="-6"/>
                <w:szCs w:val="21"/>
              </w:rPr>
              <w:t>安吉华众汽车修理有限公司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4.2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19.5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张业勋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13857260708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8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安吉金亿汽车修配厂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4.5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林志良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13305729348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9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安吉诚博汽车修理厂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储诚佰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13058938398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安吉县海运汽车修配厂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周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超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13587918266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11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安吉机冠汽车修配厂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5.6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魏福生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13567272229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12</w:t>
            </w:r>
          </w:p>
        </w:tc>
        <w:tc>
          <w:tcPr>
            <w:tcW w:w="2670" w:type="dxa"/>
            <w:vAlign w:val="center"/>
          </w:tcPr>
          <w:p>
            <w:pPr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/>
                <w:spacing w:val="-6"/>
                <w:szCs w:val="21"/>
              </w:rPr>
              <w:t>安吉交运汽车维修有限公司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5.8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潘建华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18767260590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13</w:t>
            </w:r>
          </w:p>
        </w:tc>
        <w:tc>
          <w:tcPr>
            <w:tcW w:w="2670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浙江安吉长运汽车运输有限公司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6</w:t>
            </w:r>
          </w:p>
        </w:tc>
        <w:tc>
          <w:tcPr>
            <w:tcW w:w="145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10</w:t>
            </w:r>
          </w:p>
        </w:tc>
        <w:tc>
          <w:tcPr>
            <w:tcW w:w="11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张成斌</w:t>
            </w:r>
          </w:p>
        </w:tc>
        <w:tc>
          <w:tcPr>
            <w:tcW w:w="168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Times New Roman" w:eastAsia="宋体" w:cs="Times New Roman"/>
                <w:i w:val="0"/>
                <w:iCs w:val="0"/>
                <w:caps w:val="0"/>
                <w:spacing w:val="0"/>
                <w:sz w:val="21"/>
                <w:szCs w:val="24"/>
                <w:shd w:val="clear"/>
              </w:rPr>
              <w:t>13867289643</w:t>
            </w:r>
          </w:p>
        </w:tc>
      </w:tr>
    </w:tbl>
    <w:p/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三、定点采购的有效期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四、框架协议结算方式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本项目采用采购单位直接指定方式确定供应商在政采云</w:t>
      </w:r>
      <w:r>
        <w:rPr>
          <w:rFonts w:ascii="仿宋_GB2312" w:eastAsia="仿宋_GB2312"/>
          <w:sz w:val="32"/>
          <w:szCs w:val="32"/>
        </w:rPr>
        <w:t>框架协议模块内</w:t>
      </w:r>
      <w:r>
        <w:rPr>
          <w:rFonts w:hint="eastAsia" w:ascii="仿宋_GB2312" w:eastAsia="仿宋_GB2312"/>
          <w:sz w:val="32"/>
          <w:szCs w:val="32"/>
        </w:rPr>
        <w:t>下单（采购单位如需竞价请按自身内控要求执行）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维修费用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组成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维修费用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材料费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工时费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材料费分为常规维保材料费及其他材料费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常规维保材料费详见各供应商</w:t>
      </w:r>
      <w:r>
        <w:rPr>
          <w:rFonts w:ascii="仿宋_GB2312" w:eastAsia="仿宋_GB2312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</w:rPr>
        <w:t>报价，结算时按表内报价结算。</w:t>
      </w:r>
    </w:p>
    <w:p>
      <w:pPr>
        <w:overflowPunct w:val="0"/>
        <w:topLinePunct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其他材料费按供应商进货价格结合承诺上浮进行结算（实际结算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进价×（</w:t>
      </w:r>
      <w:r>
        <w:rPr>
          <w:rFonts w:ascii="仿宋_GB2312" w:eastAsia="仿宋_GB2312"/>
          <w:sz w:val="32"/>
          <w:szCs w:val="32"/>
        </w:rPr>
        <w:t>1+</w:t>
      </w:r>
      <w:r>
        <w:rPr>
          <w:rFonts w:hint="eastAsia" w:ascii="仿宋_GB2312" w:eastAsia="仿宋_GB2312"/>
          <w:sz w:val="32"/>
          <w:szCs w:val="32"/>
        </w:rPr>
        <w:t>承诺上浮率））；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工时费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工时费单价×工时数；常规维保工时数定额参考《浙江省汽车维修行业工时定额和收费标准》执行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（具体详见附表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《常规维保工时定额》）</w:t>
      </w:r>
    </w:p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五、维修费的结算</w:t>
      </w:r>
    </w:p>
    <w:p>
      <w:pPr>
        <w:overflowPunct w:val="0"/>
        <w:topLinePunct/>
        <w:spacing w:line="58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采购单位确定</w:t>
      </w:r>
      <w:r>
        <w:rPr>
          <w:rFonts w:ascii="仿宋_GB2312" w:eastAsia="仿宋_GB2312"/>
          <w:sz w:val="32"/>
          <w:szCs w:val="32"/>
        </w:rPr>
        <w:t>服务</w:t>
      </w:r>
      <w:r>
        <w:rPr>
          <w:rFonts w:hint="eastAsia" w:ascii="仿宋_GB2312" w:eastAsia="仿宋_GB2312"/>
          <w:sz w:val="32"/>
          <w:szCs w:val="32"/>
        </w:rPr>
        <w:t>供应商后，</w:t>
      </w:r>
      <w:r>
        <w:rPr>
          <w:rFonts w:ascii="仿宋_GB2312" w:eastAsia="仿宋_GB2312"/>
          <w:sz w:val="32"/>
          <w:szCs w:val="32"/>
        </w:rPr>
        <w:t>供应商</w:t>
      </w:r>
      <w:r>
        <w:rPr>
          <w:rFonts w:hint="eastAsia" w:ascii="仿宋_GB2312" w:eastAsia="仿宋_GB2312"/>
          <w:sz w:val="32"/>
          <w:szCs w:val="32"/>
        </w:rPr>
        <w:t>应服从采购单位安排，根据采购单位要求派专人对接并开展服务事项，由供应商出具车辆维保清单并予以报价，采购人确认无误后与其签订采购合同，合同签订后</w:t>
      </w:r>
      <w:r>
        <w:rPr>
          <w:rFonts w:ascii="仿宋_GB2312" w:eastAsia="仿宋_GB2312"/>
          <w:sz w:val="32"/>
          <w:szCs w:val="32"/>
        </w:rPr>
        <w:t xml:space="preserve"> 7 </w:t>
      </w:r>
      <w:r>
        <w:rPr>
          <w:rFonts w:hint="eastAsia" w:ascii="仿宋_GB2312" w:eastAsia="仿宋_GB2312"/>
          <w:sz w:val="32"/>
          <w:szCs w:val="32"/>
        </w:rPr>
        <w:t>个工作日内向供应商支付合同总价的</w:t>
      </w:r>
      <w:r>
        <w:rPr>
          <w:rFonts w:ascii="仿宋_GB2312" w:eastAsia="仿宋_GB2312"/>
          <w:sz w:val="32"/>
          <w:szCs w:val="32"/>
        </w:rPr>
        <w:t>40%</w:t>
      </w:r>
      <w:r>
        <w:rPr>
          <w:rFonts w:hint="eastAsia" w:ascii="仿宋_GB2312" w:eastAsia="仿宋_GB2312"/>
          <w:sz w:val="32"/>
          <w:szCs w:val="32"/>
        </w:rPr>
        <w:t>的预付款；服务完成采购人验收通过后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日内，采购单位向中标供应商支付剩余项目款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本项目常规维保材料价格及非常规维保材料上浮率详见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安吉县公共资源交易中心网站附件：</w:t>
      </w:r>
      <w:r>
        <w:rPr>
          <w:rFonts w:hint="eastAsia" w:ascii="仿宋" w:eastAsia="仿宋" w:cs="仿宋"/>
          <w:sz w:val="32"/>
          <w:szCs w:val="32"/>
          <w:lang w:eastAsia="zh-CN"/>
        </w:rPr>
        <w:t>http://ggzy.anji.gov.cn/jyxx/003002/003002007/003002007005/20221124/d950446a-a7a1-4886-bfab-56253ebec983.html</w:t>
      </w:r>
    </w:p>
    <w:p>
      <w:pPr>
        <w:overflowPunct w:val="0"/>
        <w:topLinePunct/>
        <w:spacing w:line="58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六、其他事项</w:t>
      </w: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公务用车定点维修采购工作中有疑问请及时与县财政局或</w:t>
      </w:r>
      <w:r>
        <w:rPr>
          <w:rFonts w:ascii="仿宋_GB2312" w:eastAsia="仿宋_GB2312"/>
          <w:sz w:val="32"/>
          <w:szCs w:val="32"/>
        </w:rPr>
        <w:t>安吉县</w:t>
      </w:r>
      <w:r>
        <w:rPr>
          <w:rFonts w:hint="eastAsia" w:ascii="仿宋_GB2312" w:eastAsia="仿宋_GB2312"/>
          <w:sz w:val="32"/>
          <w:szCs w:val="32"/>
        </w:rPr>
        <w:t>公共资源交易中心联系，联系电话：</w:t>
      </w:r>
      <w:r>
        <w:rPr>
          <w:rFonts w:ascii="仿宋_GB2312" w:eastAsia="仿宋_GB2312"/>
          <w:sz w:val="32"/>
          <w:szCs w:val="32"/>
        </w:rPr>
        <w:t>0572-5807951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0572-5129120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附件：常规维保工时定额</w:t>
      </w: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安吉县财政局</w:t>
      </w:r>
    </w:p>
    <w:p>
      <w:pPr>
        <w:overflowPunct w:val="0"/>
        <w:topLinePunct/>
        <w:spacing w:line="58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topLinePunct/>
        <w:spacing w:line="58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871" w:left="1588" w:header="1134" w:footer="1304" w:gutter="0"/>
          <w:pgNumType w:fmt="numberInDash"/>
          <w:cols w:space="720" w:num="1"/>
          <w:docGrid w:type="lines" w:linePitch="312" w:charSpace="0"/>
        </w:sectPr>
      </w:pPr>
    </w:p>
    <w:p>
      <w:pPr>
        <w:overflowPunct w:val="0"/>
        <w:topLinePunct/>
        <w:spacing w:line="58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overflowPunct w:val="0"/>
        <w:topLinePunct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常规维保工时定额</w:t>
      </w:r>
    </w:p>
    <w:p/>
    <w:tbl>
      <w:tblPr>
        <w:tblStyle w:val="13"/>
        <w:tblW w:w="139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216"/>
        <w:gridCol w:w="1001"/>
        <w:gridCol w:w="1001"/>
        <w:gridCol w:w="1108"/>
        <w:gridCol w:w="1108"/>
        <w:gridCol w:w="1181"/>
        <w:gridCol w:w="1182"/>
        <w:gridCol w:w="34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MingLiU"/>
                <w:b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216" w:type="dxa"/>
            <w:vMerge w:val="restart"/>
            <w:tcBorders>
              <w:top w:val="single" w:color="auto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cs="宋体"/>
                <w:b/>
                <w:sz w:val="20"/>
                <w:szCs w:val="20"/>
              </w:rPr>
            </w:pP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539115</wp:posOffset>
                  </wp:positionV>
                  <wp:extent cx="571500" cy="209550"/>
                  <wp:effectExtent l="0" t="0" r="0" b="0"/>
                  <wp:wrapNone/>
                  <wp:docPr id="4" name="文本框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文本框_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09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354330</wp:posOffset>
                  </wp:positionV>
                  <wp:extent cx="2035175" cy="427990"/>
                  <wp:effectExtent l="0" t="0" r="0" b="0"/>
                  <wp:wrapNone/>
                  <wp:docPr id="7" name="直接连接符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直接连接符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42798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142875</wp:posOffset>
                  </wp:positionV>
                  <wp:extent cx="533400" cy="200025"/>
                  <wp:effectExtent l="0" t="0" r="0" b="0"/>
                  <wp:wrapNone/>
                  <wp:docPr id="10" name="文本框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文本框_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00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0</wp:posOffset>
                  </wp:positionV>
                  <wp:extent cx="1276350" cy="776605"/>
                  <wp:effectExtent l="0" t="0" r="0" b="0"/>
                  <wp:wrapNone/>
                  <wp:docPr id="13" name="直接连接符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直接连接符_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766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1171575</wp:posOffset>
                  </wp:positionH>
                  <wp:positionV relativeFrom="paragraph">
                    <wp:posOffset>38100</wp:posOffset>
                  </wp:positionV>
                  <wp:extent cx="551815" cy="200025"/>
                  <wp:effectExtent l="0" t="0" r="0" b="0"/>
                  <wp:wrapNone/>
                  <wp:docPr id="16" name="文本框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文本框_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0002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81" w:type="dxa"/>
            <w:gridSpan w:val="6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轿</w:t>
            </w:r>
            <w:r>
              <w:rPr>
                <w:rFonts w:ascii="宋体" w:cs="宋体"/>
                <w:b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车（</w:t>
            </w:r>
            <w:r>
              <w:rPr>
                <w:rFonts w:ascii="宋体" w:cs="宋体"/>
                <w:b/>
                <w:kern w:val="0"/>
                <w:sz w:val="20"/>
                <w:szCs w:val="20"/>
              </w:rPr>
              <w:t>L</w:t>
            </w: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3478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vMerge w:val="continue"/>
            <w:noWrap/>
            <w:vAlign w:val="center"/>
          </w:tcPr>
          <w:p/>
        </w:tc>
        <w:tc>
          <w:tcPr>
            <w:tcW w:w="3216" w:type="dxa"/>
            <w:vMerge w:val="continue"/>
          </w:tcPr>
          <w:p/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微型</w:t>
            </w:r>
          </w:p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普通型</w:t>
            </w:r>
          </w:p>
        </w:tc>
        <w:tc>
          <w:tcPr>
            <w:tcW w:w="2216" w:type="dxa"/>
            <w:gridSpan w:val="2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中级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中高级</w:t>
            </w:r>
          </w:p>
        </w:tc>
        <w:tc>
          <w:tcPr>
            <w:tcW w:w="11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高级</w:t>
            </w:r>
          </w:p>
        </w:tc>
        <w:tc>
          <w:tcPr>
            <w:tcW w:w="347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vMerge w:val="continue"/>
            <w:noWrap/>
            <w:vAlign w:val="center"/>
          </w:tcPr>
          <w:p/>
        </w:tc>
        <w:tc>
          <w:tcPr>
            <w:tcW w:w="3216" w:type="dxa"/>
            <w:vMerge w:val="continue"/>
          </w:tcPr>
          <w:p/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L&lt;1</w:t>
            </w:r>
          </w:p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1&lt;L&lt;1.5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1.5&lt;L&lt;2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2&lt;L&lt;2.5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2.5&lt;L&lt;4.0</w:t>
            </w:r>
          </w:p>
        </w:tc>
        <w:tc>
          <w:tcPr>
            <w:tcW w:w="11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Style w:val="18"/>
                <w:rFonts w:ascii="宋体" w:eastAsia="宋体" w:cs="Times New Roman"/>
                <w:b/>
                <w:color w:val="auto"/>
                <w:sz w:val="20"/>
                <w:szCs w:val="20"/>
              </w:rPr>
              <w:t>L&gt;4.0</w:t>
            </w:r>
          </w:p>
        </w:tc>
        <w:tc>
          <w:tcPr>
            <w:tcW w:w="347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二级维护工时合计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170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185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发动机附离合器总工时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底盘总工时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前桥及转向机构（含车轮制动器）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变速器附传动轴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(3)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后桥、制动系（含手制动）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216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车身、车架、座椅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216" w:type="dxa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电系</w:t>
            </w:r>
          </w:p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0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478" w:type="dxa"/>
          </w:tcPr>
          <w:p>
            <w:pPr>
              <w:widowControl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电喷装置车型工时另增加不超过</w:t>
            </w:r>
            <w:r>
              <w:rPr>
                <w:rFonts w:ascii="宋体" w:cs="宋体"/>
                <w:kern w:val="0"/>
                <w:sz w:val="20"/>
                <w:szCs w:val="20"/>
              </w:rPr>
              <w:t>50%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轮胎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0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8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8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478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不含轮胎动平衡工时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整车检验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维护前诊断检测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478" w:type="dxa"/>
            <w:noWrap/>
          </w:tcPr>
          <w:p>
            <w:pPr>
              <w:jc w:val="right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过程检验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(3)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竣工检验、调试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一级维护工时合计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60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三</w:t>
            </w:r>
          </w:p>
        </w:tc>
        <w:tc>
          <w:tcPr>
            <w:tcW w:w="3216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走合维护工时合计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00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08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18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18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478" w:type="dxa"/>
            <w:noWrap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3935" w:type="dxa"/>
            <w:gridSpan w:val="9"/>
            <w:tcBorders>
              <w:bottom w:val="single" w:color="auto" w:sz="12" w:space="0"/>
            </w:tcBorders>
            <w:noWrap/>
            <w:vAlign w:val="center"/>
          </w:tcPr>
          <w:p>
            <w:pPr>
              <w:jc w:val="left"/>
              <w:rPr>
                <w:rFonts w:ascii="宋体" w:cs="Arial"/>
                <w:sz w:val="20"/>
                <w:szCs w:val="20"/>
              </w:rPr>
            </w:pPr>
            <w:r>
              <w:rPr>
                <w:rFonts w:hint="eastAsia" w:ascii="宋体" w:cs="Arial"/>
                <w:sz w:val="20"/>
                <w:szCs w:val="20"/>
              </w:rPr>
              <w:t>常规维保内容定额按上表执行。工时定额可上下</w:t>
            </w:r>
            <w:r>
              <w:rPr>
                <w:rFonts w:ascii="宋体"/>
                <w:kern w:val="0"/>
                <w:sz w:val="20"/>
                <w:szCs w:val="20"/>
              </w:rPr>
              <w:t>30%</w:t>
            </w:r>
            <w:r>
              <w:rPr>
                <w:rFonts w:hint="eastAsia" w:ascii="宋体"/>
                <w:kern w:val="0"/>
                <w:sz w:val="20"/>
                <w:szCs w:val="20"/>
              </w:rPr>
              <w:t>浮</w:t>
            </w:r>
            <w:r>
              <w:rPr>
                <w:rFonts w:hint="eastAsia" w:ascii="宋体" w:cs="Arial"/>
                <w:sz w:val="20"/>
                <w:szCs w:val="20"/>
              </w:rPr>
              <w:t>动。</w:t>
            </w:r>
          </w:p>
        </w:tc>
      </w:tr>
    </w:tbl>
    <w:p/>
    <w:p/>
    <w:p/>
    <w:p/>
    <w:tbl>
      <w:tblPr>
        <w:tblStyle w:val="13"/>
        <w:tblW w:w="1365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3107"/>
        <w:gridCol w:w="1021"/>
        <w:gridCol w:w="1177"/>
        <w:gridCol w:w="912"/>
        <w:gridCol w:w="967"/>
        <w:gridCol w:w="1174"/>
        <w:gridCol w:w="917"/>
        <w:gridCol w:w="917"/>
        <w:gridCol w:w="917"/>
        <w:gridCol w:w="917"/>
        <w:gridCol w:w="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MingLiU"/>
                <w:b/>
                <w:sz w:val="20"/>
                <w:szCs w:val="20"/>
              </w:rPr>
            </w:pPr>
            <w:r>
              <w:rPr>
                <w:rStyle w:val="19"/>
                <w:rFonts w:hint="eastAsia" w:ascii="宋体" w:eastAsia="宋体"/>
                <w:b/>
                <w:color w:val="auto"/>
              </w:rPr>
              <w:t>序号</w:t>
            </w:r>
          </w:p>
        </w:tc>
        <w:tc>
          <w:tcPr>
            <w:tcW w:w="3107" w:type="dxa"/>
            <w:vMerge w:val="restart"/>
            <w:tcBorders>
              <w:top w:val="single" w:color="auto" w:sz="12" w:space="0"/>
            </w:tcBorders>
          </w:tcPr>
          <w:p>
            <w:pPr>
              <w:widowControl/>
              <w:jc w:val="left"/>
              <w:textAlignment w:val="top"/>
              <w:rPr>
                <w:rFonts w:ascii="宋体" w:cs="宋体"/>
                <w:b/>
                <w:sz w:val="20"/>
                <w:szCs w:val="20"/>
              </w:rPr>
            </w:pP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635</wp:posOffset>
                  </wp:positionV>
                  <wp:extent cx="1154430" cy="810895"/>
                  <wp:effectExtent l="0" t="0" r="0" b="0"/>
                  <wp:wrapNone/>
                  <wp:docPr id="19" name="_x0000_s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_x0000_s10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430" cy="81089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540385</wp:posOffset>
                  </wp:positionV>
                  <wp:extent cx="571500" cy="209550"/>
                  <wp:effectExtent l="0" t="0" r="0" b="0"/>
                  <wp:wrapNone/>
                  <wp:docPr id="22" name="_x0000_s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_x0000_s103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0954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120015</wp:posOffset>
                  </wp:positionV>
                  <wp:extent cx="533400" cy="275590"/>
                  <wp:effectExtent l="0" t="0" r="0" b="0"/>
                  <wp:wrapNone/>
                  <wp:docPr id="25" name="_x0000_s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_x0000_s10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558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319405</wp:posOffset>
                  </wp:positionV>
                  <wp:extent cx="1868170" cy="470535"/>
                  <wp:effectExtent l="0" t="0" r="0" b="0"/>
                  <wp:wrapNone/>
                  <wp:docPr id="28" name="_x0000_s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_x0000_s10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470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3665" distR="113665" simplePos="0" relativeHeight="251659264" behindDoc="0" locked="0" layoutInCell="1" allowOverlap="1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47625</wp:posOffset>
                  </wp:positionV>
                  <wp:extent cx="492125" cy="275590"/>
                  <wp:effectExtent l="0" t="0" r="0" b="0"/>
                  <wp:wrapNone/>
                  <wp:docPr id="31" name="_x0000_s1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_x0000_s10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3" cy="2755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834" w:type="dxa"/>
            <w:gridSpan w:val="10"/>
            <w:tcBorders>
              <w:top w:val="single" w:color="auto" w:sz="12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Style w:val="20"/>
                <w:rFonts w:ascii="宋体" w:eastAsia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货</w:t>
            </w:r>
            <w:r>
              <w:rPr>
                <w:rFonts w:asci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车（</w:t>
            </w:r>
            <w:r>
              <w:rPr>
                <w:rFonts w:ascii="宋体" w:cs="宋体"/>
                <w:b/>
                <w:kern w:val="0"/>
                <w:sz w:val="20"/>
                <w:szCs w:val="20"/>
              </w:rPr>
              <w:t>t</w:t>
            </w: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dxa"/>
            <w:vMerge w:val="continue"/>
            <w:noWrap/>
            <w:vAlign w:val="center"/>
          </w:tcPr>
          <w:p/>
        </w:tc>
        <w:tc>
          <w:tcPr>
            <w:tcW w:w="3107" w:type="dxa"/>
            <w:vMerge w:val="continue"/>
          </w:tcPr>
          <w:p/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微型车</w:t>
            </w:r>
          </w:p>
        </w:tc>
        <w:tc>
          <w:tcPr>
            <w:tcW w:w="3056" w:type="dxa"/>
            <w:gridSpan w:val="3"/>
            <w:noWrap/>
            <w:vAlign w:val="bottom"/>
          </w:tcPr>
          <w:p>
            <w:pPr>
              <w:widowControl/>
              <w:jc w:val="center"/>
              <w:textAlignment w:val="top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汽油车</w:t>
            </w:r>
          </w:p>
        </w:tc>
        <w:tc>
          <w:tcPr>
            <w:tcW w:w="5757" w:type="dxa"/>
            <w:gridSpan w:val="6"/>
            <w:noWrap/>
            <w:vAlign w:val="bottom"/>
          </w:tcPr>
          <w:p>
            <w:pPr>
              <w:widowControl/>
              <w:jc w:val="center"/>
              <w:textAlignment w:val="top"/>
              <w:rPr>
                <w:rFonts w:asci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kern w:val="0"/>
                <w:sz w:val="20"/>
                <w:szCs w:val="20"/>
              </w:rPr>
              <w:t>柴油车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11" w:type="dxa"/>
            <w:vMerge w:val="continue"/>
            <w:noWrap/>
            <w:vAlign w:val="center"/>
          </w:tcPr>
          <w:p/>
        </w:tc>
        <w:tc>
          <w:tcPr>
            <w:tcW w:w="3107" w:type="dxa"/>
            <w:vMerge w:val="continue"/>
          </w:tcPr>
          <w:p/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1</w:t>
            </w:r>
            <w:r>
              <w:rPr>
                <w:rStyle w:val="21"/>
                <w:rFonts w:hint="eastAsia"/>
                <w:b/>
                <w:color w:val="auto"/>
                <w:sz w:val="20"/>
                <w:szCs w:val="20"/>
              </w:rPr>
              <w:t>及以下</w:t>
            </w:r>
          </w:p>
        </w:tc>
        <w:tc>
          <w:tcPr>
            <w:tcW w:w="11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3.5</w:t>
            </w:r>
            <w:r>
              <w:rPr>
                <w:rStyle w:val="21"/>
                <w:rFonts w:hint="eastAsia"/>
                <w:b/>
                <w:color w:val="auto"/>
                <w:sz w:val="20"/>
                <w:szCs w:val="20"/>
              </w:rPr>
              <w:t>及以下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4&lt;t&lt;5</w:t>
            </w:r>
          </w:p>
        </w:tc>
        <w:tc>
          <w:tcPr>
            <w:tcW w:w="9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6</w:t>
            </w:r>
            <w:r>
              <w:rPr>
                <w:rStyle w:val="21"/>
                <w:rFonts w:hint="eastAsia"/>
                <w:b/>
                <w:color w:val="auto"/>
                <w:sz w:val="20"/>
                <w:szCs w:val="20"/>
              </w:rPr>
              <w:t>及以上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3.5</w:t>
            </w:r>
            <w:r>
              <w:rPr>
                <w:rStyle w:val="21"/>
                <w:rFonts w:hint="eastAsia"/>
                <w:b/>
                <w:color w:val="auto"/>
                <w:sz w:val="20"/>
                <w:szCs w:val="20"/>
              </w:rPr>
              <w:t>及以下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4&lt;t&lt;5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6&lt;t&lt;8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9&lt;t&lt;12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pacing w:val="-6"/>
                <w:kern w:val="20"/>
                <w:sz w:val="20"/>
                <w:szCs w:val="20"/>
              </w:rPr>
            </w:pPr>
            <w:r>
              <w:rPr>
                <w:rFonts w:ascii="宋体"/>
                <w:b/>
                <w:spacing w:val="-6"/>
                <w:kern w:val="20"/>
                <w:sz w:val="20"/>
                <w:szCs w:val="20"/>
              </w:rPr>
              <w:t>13&lt;t&lt;15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/>
                <w:b/>
                <w:kern w:val="0"/>
                <w:sz w:val="20"/>
                <w:szCs w:val="20"/>
              </w:rPr>
              <w:t>15</w:t>
            </w:r>
            <w:r>
              <w:rPr>
                <w:rStyle w:val="21"/>
                <w:rFonts w:hint="eastAsia"/>
                <w:b/>
                <w:color w:val="auto"/>
                <w:sz w:val="20"/>
                <w:szCs w:val="20"/>
              </w:rPr>
              <w:t>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二级维护工时合计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177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184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发动机附离合器总工时</w:t>
            </w:r>
          </w:p>
        </w:tc>
        <w:tc>
          <w:tcPr>
            <w:tcW w:w="102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17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1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96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174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915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底盘总工时</w:t>
            </w:r>
          </w:p>
        </w:tc>
        <w:tc>
          <w:tcPr>
            <w:tcW w:w="102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17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91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96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174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915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前桥及转向机构（含车轮制动器）</w:t>
            </w:r>
          </w:p>
        </w:tc>
        <w:tc>
          <w:tcPr>
            <w:tcW w:w="102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7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1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96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174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变速器附传动轴</w:t>
            </w:r>
          </w:p>
        </w:tc>
        <w:tc>
          <w:tcPr>
            <w:tcW w:w="102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6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4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(3)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后桥、制动系（含手制动）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107" w:type="dxa"/>
            <w:noWrap/>
            <w:vAlign w:val="bottom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车身、车架、座椅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107" w:type="dxa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电系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91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轮胎</w:t>
            </w:r>
          </w:p>
        </w:tc>
        <w:tc>
          <w:tcPr>
            <w:tcW w:w="102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6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4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整车检验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(1)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维护前诊断检测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(2)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过程检验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(3)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竣工检验、调试</w:t>
            </w:r>
          </w:p>
        </w:tc>
        <w:tc>
          <w:tcPr>
            <w:tcW w:w="1021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2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6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74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二</w:t>
            </w:r>
          </w:p>
        </w:tc>
        <w:tc>
          <w:tcPr>
            <w:tcW w:w="3107" w:type="dxa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一级维护工时合计</w:t>
            </w:r>
          </w:p>
        </w:tc>
        <w:tc>
          <w:tcPr>
            <w:tcW w:w="102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17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1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174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91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dxa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三</w:t>
            </w:r>
          </w:p>
        </w:tc>
        <w:tc>
          <w:tcPr>
            <w:tcW w:w="3107" w:type="dxa"/>
            <w:noWrap/>
          </w:tcPr>
          <w:p>
            <w:pPr>
              <w:widowControl/>
              <w:jc w:val="left"/>
              <w:textAlignment w:val="top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走合维护工时合计</w:t>
            </w:r>
          </w:p>
        </w:tc>
        <w:tc>
          <w:tcPr>
            <w:tcW w:w="1021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7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12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6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174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917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915" w:type="dxa"/>
            <w:noWrap/>
          </w:tcPr>
          <w:p>
            <w:pPr>
              <w:widowControl/>
              <w:jc w:val="center"/>
              <w:textAlignment w:val="top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kern w:val="0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652" w:type="dxa"/>
            <w:gridSpan w:val="12"/>
            <w:tcBorders>
              <w:bottom w:val="single" w:color="auto" w:sz="12" w:space="0"/>
            </w:tcBorders>
            <w:noWrap/>
            <w:vAlign w:val="center"/>
          </w:tcPr>
          <w:p>
            <w:pPr>
              <w:widowControl/>
              <w:textAlignment w:val="top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cs="Arial"/>
                <w:sz w:val="20"/>
                <w:szCs w:val="20"/>
              </w:rPr>
              <w:t>常规维保内容定额按上表执行。工时定额可上下</w:t>
            </w:r>
            <w:r>
              <w:rPr>
                <w:rFonts w:ascii="宋体"/>
                <w:kern w:val="0"/>
                <w:sz w:val="20"/>
                <w:szCs w:val="20"/>
              </w:rPr>
              <w:t>30%</w:t>
            </w:r>
            <w:r>
              <w:rPr>
                <w:rFonts w:hint="eastAsia" w:ascii="宋体"/>
                <w:kern w:val="0"/>
                <w:sz w:val="20"/>
                <w:szCs w:val="20"/>
              </w:rPr>
              <w:t>浮</w:t>
            </w:r>
            <w:r>
              <w:rPr>
                <w:rFonts w:hint="eastAsia" w:ascii="宋体" w:cs="Arial"/>
                <w:sz w:val="20"/>
                <w:szCs w:val="20"/>
              </w:rPr>
              <w:t>动。</w:t>
            </w:r>
          </w:p>
        </w:tc>
      </w:tr>
    </w:tbl>
    <w:p/>
    <w:p/>
    <w:p/>
    <w:p/>
    <w:p>
      <w:pPr>
        <w:sectPr>
          <w:pgSz w:w="16838" w:h="11906" w:orient="landscape"/>
          <w:pgMar w:top="1588" w:right="1701" w:bottom="1474" w:left="1701" w:header="1134" w:footer="1304" w:gutter="0"/>
          <w:pgNumType w:fmt="numberInDash"/>
          <w:cols w:space="720" w:num="1"/>
          <w:docGrid w:type="linesAndChars" w:linePitch="312" w:charSpace="0"/>
        </w:sectPr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</w:p>
    <w:p>
      <w:pPr>
        <w:pStyle w:val="16"/>
        <w:spacing w:before="50" w:beforeLines="0" w:after="0" w:line="580" w:lineRule="exact"/>
        <w:ind w:firstLine="0"/>
      </w:pPr>
      <w:bookmarkStart w:id="0" w:name="_GoBack"/>
      <w:bookmarkEnd w:id="0"/>
    </w:p>
    <w:p>
      <w:pPr>
        <w:spacing w:line="580" w:lineRule="exact"/>
        <w:rPr>
          <w:rFonts w:ascii="Helvetica" w:hAnsi="Helvetica"/>
          <w:kern w:val="0"/>
        </w:rPr>
      </w:pPr>
    </w:p>
    <w:p>
      <w:pPr>
        <w:spacing w:line="580" w:lineRule="exact"/>
        <w:ind w:firstLine="210" w:firstLineChars="100"/>
        <w:rPr>
          <w:rFonts w:ascii="仿宋_GB2312" w:eastAsia="仿宋_GB2312"/>
          <w:sz w:val="32"/>
          <w:szCs w:val="32"/>
        </w:rPr>
      </w:pPr>
      <w:r>
        <mc:AlternateContent>
          <mc:Choice Requires="wpg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38100</wp:posOffset>
                </wp:positionV>
                <wp:extent cx="5600700" cy="381000"/>
                <wp:effectExtent l="0" t="0" r="0" b="0"/>
                <wp:wrapNone/>
                <wp:docPr id="34" name="组合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600702" cy="380873"/>
                          <a:chOff x="0" y="0"/>
                          <a:chExt cx="5600702" cy="380873"/>
                        </a:xfrm>
                        <a:solidFill>
                          <a:srgbClr val="FFFFFF"/>
                        </a:solidFill>
                      </wpg:grpSpPr>
                      <wps:wsp>
                        <wps:cNvPr id="36" name="_s39 36"/>
                        <wps:cNvCnPr/>
                        <wps:spPr>
                          <a:xfrm>
                            <a:off x="0" y="380810"/>
                            <a:ext cx="5600702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_s40 37"/>
                        <wps:cNvCnPr/>
                        <wps:spPr>
                          <a:xfrm>
                            <a:off x="0" y="0"/>
                            <a:ext cx="5600702" cy="63"/>
                          </a:xfrm>
                          <a:prstGeom prst="line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" o:spid="_x0000_s1026" o:spt="203" style="position:absolute;left:0pt;margin-left:0.1pt;margin-top:3pt;height:30pt;width:441pt;z-index:251659264;mso-width-relative:page;mso-height-relative:page;" coordsize="5600702,380873" o:gfxdata="UEsDBAoAAAAAAIdO4kAAAAAAAAAAAAAAAAAEAAAAZHJzL1BLAwQUAAAACACHTuJAGbrDs9MAAAAF&#10;AQAADwAAAGRycy9kb3ducmV2LnhtbE2PQUvDQBCF74L/YRnBm90kYgkxmyJFPRXBtiDeptlpEpqd&#10;Ddlt0v57x5Me37zHm++Vq4vr1URj6DwbSBcJKOLa244bA/vd20MOKkRki71nMnClAKvq9qbEwvqZ&#10;P2naxkZJCYcCDbQxDoXWoW7JYVj4gVi8ox8dRpFjo+2Is5S7XmdJstQOO5YPLQ60bqk+bc/OwPuM&#10;88tj+jptTsf19Xv39PG1ScmY+7s0eQYV6RL/wvCLL+hQCdPBn9kG1RvIJGdgKXvEzPNM9EG0HHRV&#10;6v/01Q9QSwMEFAAAAAgAh07iQOymjqObAgAAzQcAAA4AAABkcnMvZTJvRG9jLnhtbO2VzW7UMBDH&#10;70i8g+U7m+x3GzVboV1aISGoVDgjr+Mklhzb2N7NljMHjn0fngfxGozt7G7URagqEuJADpHHdmbm&#10;/5uxc3G5awTaMmO5kjkeDlKMmKSq4LLK8Yf3Vy/OMLKOyIIIJVmO75jFl4vnzy5anbGRqpUomEHg&#10;RNqs1TmundNZklhas4bYgdJMwmKpTEMcmKZKCkNa8N6IZJSms6RVptBGUWYtzK7iIu48msc4VGXJ&#10;KVspummYdNGrYYI4kGRrri1ehGzLklH3riwtc0jkGJS68IYgMF77d7K4IFlliK457VIgj0nhgaaG&#10;cAlBD65WxBG0MfzEVcOpUVaVbkBVk0QhgQioGKYP2FwbtdFBS5W1lT5Ah0I9oP5kt/Tt9sYgXuR4&#10;PMFIkgYq/uPbl+/3Xz2aVlcZ7Lg2+lbfmG6iipZXuytNg4wKVL0NetAuwL07wGU7hyhMTmdpOk9H&#10;GFFYG5+lZ/NxpE9rKNHJZ7R+9fsPkxjeh7VK8OKKCxEMU62XwqAtgZJfhcfHge29bYlXdhDSamhl&#10;e+Rr/4zvbU00C2Wznt6e72zP96Mdn6PxLAIOW5ayo2szC6D3aE+QemzDrml/yXUWmPbQaGPdNVMN&#10;8oMcCy59ZiQj2zfWRSz7LX5aKo8R5kkmJGpzfD4dTaFkBA56CQcMho2GZrGyCm56SIFvn3wanlPy&#10;JPPxVsTWsULBQ2yEhjtmYk5CQsV8WSIOP1qr4g5Qws0FOmplPmPUwrmFXD5tiGEYidcSCnc+nEz8&#10;QQ/GZDofgWH6K+v+CpEUXOUYhMXh0sXLYaMNr2qINAw6pXq5carkAdkxmy5J6B1/Vv5GE82PTTRJ&#10;0Xj+hCb63z//ZP+EKwlu+XBVdX8k/xvp26Hfjn/h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usOz0wAAAAUBAAAPAAAAAAAAAAEAIAAAACIAAABkcnMvZG93bnJldi54bWxQSwECFAAUAAAACACH&#10;TuJA7KaOo5sCAADNBwAADgAAAAAAAAABACAAAAAiAQAAZHJzL2Uyb0RvYy54bWxQSwUGAAAAAAYA&#10;BgBZAQAALwYAAAAA&#10;">
                <o:lock v:ext="edit" aspectratio="f"/>
                <v:line id="_s39 36" o:spid="_x0000_s1026" o:spt="20" style="position:absolute;left:0;top:380810;height:63;width:5600702;" filled="f" stroked="t" coordsize="21600,21600" o:gfxdata="UEsDBAoAAAAAAIdO4kAAAAAAAAAAAAAAAAAEAAAAZHJzL1BLAwQUAAAACACHTuJAw5+2Pb8AAADb&#10;AAAADwAAAGRycy9kb3ducmV2LnhtbEWPzWrDMBCE74G+g9hCbrGcFkxwrQRaMBRaYuq0h94Wa2M7&#10;sVaOpObn7aNCIMdhZr5hitXZDOJIzveWFcyTFARxY3XPrYLvTTlbgPABWeNgmRRcyMNq+TApMNf2&#10;xF90rEMrIoR9jgq6EMZcSt90ZNAndiSO3tY6gyFK10rt8BThZpBPaZpJgz3HhQ5Heuuo2dd/RsGW&#10;1j8f3tHh81C9/pZ1tTNtuVFq+jhPX0AEOod7+NZ+1wqeM/j/En+AXF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ftj2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miter"/>
                  <v:imagedata o:title=""/>
                  <o:lock v:ext="edit" aspectratio="f"/>
                </v:line>
                <v:line id="_s40 37" o:spid="_x0000_s1026" o:spt="20" style="position:absolute;left:0;top:0;height:63;width:5600702;" filled="f" stroked="t" coordsize="21600,21600" o:gfxdata="UEsDBAoAAAAAAIdO4kAAAAAAAAAAAAAAAAAEAAAAZHJzL1BLAwQUAAAACACHTuJArNMTpr0AAADb&#10;AAAADwAAAGRycy9kb3ducmV2LnhtbEWPT4vCMBTE74LfITxhb5rqwirVKKxQEJSVre5hb4/m2dZt&#10;XmoS/317syB4HGbmN8xscTONuJDztWUFw0ECgriwuuZSwX6X9ScgfEDW2FgmBXfysJh3OzNMtb3y&#10;N13yUIoIYZ+igiqENpXSFxUZ9APbEkfvYJ3BEKUrpXZ4jXDTyFGSfEiDNceFCltaVlT85Wej4EBf&#10;P2vv6LQ5bT9/s3x7NGW2U+qtN0ymIALdwiv8bK+0gvcx/H+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0xO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安吉县财政局办公室</w:t>
      </w:r>
      <w:r>
        <w:rPr>
          <w:rFonts w:ascii="仿宋_GB2312" w:eastAsia="仿宋_GB2312"/>
          <w:sz w:val="32"/>
          <w:szCs w:val="32"/>
        </w:rPr>
        <w:t xml:space="preserve">              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日印发</w:t>
      </w:r>
    </w:p>
    <w:sectPr>
      <w:pgSz w:w="11906" w:h="16838"/>
      <w:pgMar w:top="2098" w:right="1474" w:bottom="1871" w:left="1588" w:header="1134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  <w:rFonts w:ascii="宋体"/>
        <w:sz w:val="28"/>
        <w:szCs w:val="28"/>
      </w:rPr>
    </w:pPr>
    <w:r>
      <w:rPr>
        <w:rStyle w:val="15"/>
        <w:rFonts w:ascii="宋体"/>
        <w:sz w:val="28"/>
        <w:szCs w:val="28"/>
      </w:rPr>
      <w:fldChar w:fldCharType="begin"/>
    </w:r>
    <w:r>
      <w:rPr>
        <w:rStyle w:val="15"/>
        <w:rFonts w:ascii="宋体"/>
        <w:sz w:val="28"/>
        <w:szCs w:val="28"/>
      </w:rPr>
      <w:instrText xml:space="preserve">PAGE  </w:instrText>
    </w:r>
    <w:r>
      <w:rPr>
        <w:rStyle w:val="15"/>
        <w:rFonts w:ascii="宋体"/>
        <w:sz w:val="28"/>
        <w:szCs w:val="28"/>
      </w:rPr>
      <w:fldChar w:fldCharType="separate"/>
    </w:r>
    <w:r>
      <w:rPr>
        <w:rStyle w:val="15"/>
        <w:rFonts w:ascii="宋体"/>
        <w:sz w:val="28"/>
        <w:szCs w:val="28"/>
      </w:rPr>
      <w:t>- 7 -</w:t>
    </w:r>
    <w:r>
      <w:rPr>
        <w:rStyle w:val="15"/>
        <w:rFonts w:asci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GUzNTNhNTU1YTJjYzhiOTE5MzMwMTkyNDc5ZTEifQ=="/>
  </w:docVars>
  <w:rsids>
    <w:rsidRoot w:val="00000000"/>
    <w:rsid w:val="00E6284A"/>
    <w:rsid w:val="11715AD0"/>
    <w:rsid w:val="169953F0"/>
    <w:rsid w:val="228979EB"/>
    <w:rsid w:val="44E50552"/>
    <w:rsid w:val="7BD15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/>
      <w:b/>
      <w:bCs/>
      <w:kern w:val="44"/>
      <w:sz w:val="48"/>
      <w:szCs w:val="48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15">
    <w:name w:val="page number"/>
    <w:basedOn w:val="14"/>
    <w:qFormat/>
    <w:uiPriority w:val="0"/>
    <w:rPr>
      <w:rFonts w:cs="Times New Roman"/>
    </w:rPr>
  </w:style>
  <w:style w:type="paragraph" w:customStyle="1" w:styleId="16">
    <w:name w:val="章正文"/>
    <w:basedOn w:val="1"/>
    <w:qFormat/>
    <w:uiPriority w:val="0"/>
    <w:pPr>
      <w:spacing w:before="50" w:beforeLines="50" w:after="120" w:line="300" w:lineRule="auto"/>
      <w:ind w:firstLine="480"/>
    </w:pPr>
    <w:rPr>
      <w:rFonts w:ascii="Helvetica" w:hAnsi="Helvetica"/>
      <w:kern w:val="0"/>
    </w:rPr>
  </w:style>
  <w:style w:type="paragraph" w:customStyle="1" w:styleId="17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8">
    <w:name w:val="font01"/>
    <w:basedOn w:val="14"/>
    <w:qFormat/>
    <w:uiPriority w:val="0"/>
    <w:rPr>
      <w:rFonts w:ascii="微软雅黑" w:eastAsia="微软雅黑" w:cs="微软雅黑"/>
      <w:color w:val="000000"/>
      <w:sz w:val="18"/>
      <w:szCs w:val="18"/>
      <w:u w:val="none"/>
    </w:rPr>
  </w:style>
  <w:style w:type="character" w:customStyle="1" w:styleId="19">
    <w:name w:val="font21"/>
    <w:basedOn w:val="14"/>
    <w:qFormat/>
    <w:uiPriority w:val="0"/>
    <w:rPr>
      <w:rFonts w:ascii="MingLiU" w:eastAsia="MingLiU" w:cs="MingLiU"/>
      <w:color w:val="000000"/>
      <w:sz w:val="20"/>
      <w:szCs w:val="20"/>
      <w:u w:val="none"/>
    </w:rPr>
  </w:style>
  <w:style w:type="character" w:customStyle="1" w:styleId="20">
    <w:name w:val="font11"/>
    <w:basedOn w:val="14"/>
    <w:qFormat/>
    <w:uiPriority w:val="0"/>
    <w:rPr>
      <w:rFonts w:ascii="微软雅黑" w:eastAsia="微软雅黑" w:cs="微软雅黑"/>
      <w:color w:val="000000"/>
      <w:sz w:val="16"/>
      <w:szCs w:val="16"/>
      <w:u w:val="none"/>
    </w:rPr>
  </w:style>
  <w:style w:type="character" w:customStyle="1" w:styleId="21">
    <w:name w:val="font51"/>
    <w:basedOn w:val="14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1972</Words>
  <Characters>2699</Characters>
  <Lines>600</Lines>
  <Paragraphs>512</Paragraphs>
  <TotalTime>16</TotalTime>
  <ScaleCrop>false</ScaleCrop>
  <LinksUpToDate>false</LinksUpToDate>
  <CharactersWithSpaces>2737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2020-12-29T10:43:00Z</dcterms:created>
  <dc:creator>Admin21</dc:creator>
  <cp:lastModifiedBy>Iris</cp:lastModifiedBy>
  <dcterms:modified xsi:type="dcterms:W3CDTF">2022-12-12T01:47:58Z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1ACEF715FAC140F6A1FB3D5B71C766FC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