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eastAsia="黑体"/>
          <w:b/>
          <w:sz w:val="56"/>
          <w:szCs w:val="48"/>
        </w:rPr>
      </w:pPr>
    </w:p>
    <w:p>
      <w:pPr>
        <w:jc w:val="center"/>
        <w:rPr>
          <w:rFonts w:ascii="黑体" w:eastAsia="黑体"/>
          <w:b/>
          <w:sz w:val="56"/>
          <w:szCs w:val="48"/>
        </w:rPr>
      </w:pPr>
    </w:p>
    <w:p>
      <w:pPr>
        <w:jc w:val="center"/>
        <w:rPr>
          <w:rFonts w:ascii="黑体" w:eastAsia="黑体"/>
          <w:b/>
          <w:sz w:val="56"/>
          <w:szCs w:val="48"/>
        </w:rPr>
      </w:pPr>
    </w:p>
    <w:p>
      <w:pPr>
        <w:jc w:val="center"/>
        <w:rPr>
          <w:rFonts w:ascii="黑体" w:eastAsia="黑体"/>
          <w:b/>
          <w:sz w:val="52"/>
          <w:szCs w:val="52"/>
        </w:rPr>
      </w:pPr>
      <w:r>
        <w:rPr>
          <w:rFonts w:hint="eastAsia" w:ascii="黑体" w:eastAsia="黑体"/>
          <w:b/>
          <w:sz w:val="52"/>
          <w:szCs w:val="52"/>
        </w:rPr>
        <w:t>湖州市</w:t>
      </w:r>
      <w:r>
        <w:rPr>
          <w:rFonts w:hint="eastAsia" w:ascii="黑体" w:eastAsia="黑体"/>
          <w:b/>
          <w:sz w:val="52"/>
          <w:szCs w:val="52"/>
          <w:lang w:val="en-US" w:eastAsia="zh-CN"/>
        </w:rPr>
        <w:t>安吉县</w:t>
      </w:r>
      <w:r>
        <w:rPr>
          <w:rFonts w:hint="eastAsia" w:ascii="黑体" w:eastAsia="黑体"/>
          <w:b/>
          <w:sz w:val="52"/>
          <w:szCs w:val="52"/>
        </w:rPr>
        <w:t>不见面开标大厅系统投标人操作指南</w:t>
      </w:r>
    </w:p>
    <w:p>
      <w:pPr>
        <w:jc w:val="center"/>
        <w:rPr>
          <w:rFonts w:ascii="黑体" w:eastAsia="黑体"/>
          <w:b/>
          <w:sz w:val="56"/>
          <w:szCs w:val="48"/>
        </w:rPr>
      </w:pPr>
    </w:p>
    <w:p>
      <w:pPr>
        <w:rPr>
          <w:rFonts w:ascii="黑体" w:eastAsia="黑体"/>
          <w:sz w:val="48"/>
          <w:szCs w:val="48"/>
        </w:rPr>
      </w:pPr>
    </w:p>
    <w:p>
      <w:pPr>
        <w:rPr>
          <w:rFonts w:ascii="黑体" w:eastAsia="黑体"/>
          <w:sz w:val="48"/>
          <w:szCs w:val="48"/>
        </w:rPr>
      </w:pPr>
    </w:p>
    <w:p>
      <w:pPr>
        <w:rPr>
          <w:rFonts w:ascii="黑体" w:eastAsia="黑体"/>
          <w:sz w:val="48"/>
          <w:szCs w:val="48"/>
        </w:rPr>
      </w:pPr>
    </w:p>
    <w:p>
      <w:pPr>
        <w:rPr>
          <w:rFonts w:ascii="黑体" w:eastAsia="黑体"/>
          <w:sz w:val="48"/>
          <w:szCs w:val="48"/>
        </w:rPr>
      </w:pPr>
    </w:p>
    <w:p>
      <w:pPr>
        <w:rPr>
          <w:rFonts w:ascii="黑体" w:eastAsia="黑体"/>
          <w:sz w:val="48"/>
          <w:szCs w:val="48"/>
        </w:rPr>
      </w:pPr>
    </w:p>
    <w:p>
      <w:pPr>
        <w:rPr>
          <w:rFonts w:ascii="黑体" w:eastAsia="黑体"/>
          <w:sz w:val="48"/>
          <w:szCs w:val="48"/>
        </w:rPr>
      </w:pPr>
    </w:p>
    <w:p>
      <w:pPr>
        <w:rPr>
          <w:rFonts w:ascii="黑体" w:eastAsia="黑体"/>
          <w:sz w:val="48"/>
          <w:szCs w:val="48"/>
        </w:rPr>
      </w:pPr>
    </w:p>
    <w:p>
      <w:pPr>
        <w:rPr>
          <w:rFonts w:ascii="黑体" w:eastAsia="黑体"/>
          <w:sz w:val="48"/>
          <w:szCs w:val="48"/>
        </w:rPr>
      </w:pPr>
    </w:p>
    <w:p>
      <w:pPr>
        <w:rPr>
          <w:rFonts w:ascii="黑体" w:eastAsia="黑体"/>
          <w:sz w:val="48"/>
          <w:szCs w:val="48"/>
        </w:rPr>
      </w:pPr>
    </w:p>
    <w:p>
      <w:pPr>
        <w:rPr>
          <w:rFonts w:ascii="黑体" w:eastAsia="黑体"/>
          <w:sz w:val="48"/>
          <w:szCs w:val="48"/>
        </w:rPr>
      </w:pPr>
    </w:p>
    <w:p>
      <w:pPr>
        <w:jc w:val="center"/>
        <w:rPr>
          <w:rFonts w:eastAsia="仿宋_GB2312"/>
          <w:b/>
          <w:sz w:val="28"/>
          <w:szCs w:val="28"/>
          <w:shd w:val="pct10" w:color="auto" w:fill="FFFFFF"/>
        </w:rPr>
      </w:pPr>
      <w:r>
        <w:rPr>
          <w:rFonts w:hint="eastAsia" w:eastAsia="仿宋_GB2312"/>
          <w:b/>
          <w:sz w:val="28"/>
          <w:szCs w:val="28"/>
          <w:shd w:val="pct10" w:color="auto" w:fill="FFFFFF"/>
          <w:lang w:val="en-US" w:eastAsia="zh-CN"/>
        </w:rPr>
        <w:t xml:space="preserve">  </w:t>
      </w:r>
      <w:r>
        <w:rPr>
          <w:rFonts w:hint="eastAsia" w:eastAsia="仿宋_GB2312"/>
          <w:b/>
          <w:sz w:val="28"/>
          <w:szCs w:val="28"/>
          <w:shd w:val="pct10" w:color="auto" w:fill="FFFFFF"/>
        </w:rPr>
        <w:t>免费技术支持电话：</w:t>
      </w:r>
      <w:r>
        <w:rPr>
          <w:rFonts w:eastAsia="仿宋_GB2312"/>
          <w:b/>
          <w:sz w:val="28"/>
          <w:szCs w:val="28"/>
          <w:shd w:val="pct10" w:color="auto" w:fill="FFFFFF"/>
        </w:rPr>
        <w:t>400-</w:t>
      </w:r>
      <w:r>
        <w:rPr>
          <w:rFonts w:hint="eastAsia" w:eastAsia="仿宋_GB2312"/>
          <w:b/>
          <w:sz w:val="28"/>
          <w:szCs w:val="28"/>
          <w:shd w:val="pct10" w:color="auto" w:fill="FFFFFF"/>
        </w:rPr>
        <w:t>998</w:t>
      </w:r>
      <w:r>
        <w:rPr>
          <w:rFonts w:eastAsia="仿宋_GB2312"/>
          <w:b/>
          <w:sz w:val="28"/>
          <w:szCs w:val="28"/>
          <w:shd w:val="pct10" w:color="auto" w:fill="FFFFFF"/>
        </w:rPr>
        <w:t>-</w:t>
      </w:r>
      <w:r>
        <w:rPr>
          <w:rFonts w:hint="eastAsia" w:eastAsia="仿宋_GB2312"/>
          <w:b/>
          <w:sz w:val="28"/>
          <w:szCs w:val="28"/>
          <w:shd w:val="pct10" w:color="auto" w:fill="FFFFFF"/>
        </w:rPr>
        <w:t>00</w:t>
      </w:r>
      <w:r>
        <w:rPr>
          <w:rFonts w:eastAsia="仿宋_GB2312"/>
          <w:b/>
          <w:sz w:val="28"/>
          <w:szCs w:val="28"/>
          <w:shd w:val="pct10" w:color="auto" w:fill="FFFFFF"/>
        </w:rPr>
        <w:t>00</w:t>
      </w:r>
    </w:p>
    <w:p>
      <w:pPr>
        <w:jc w:val="center"/>
        <w:rPr>
          <w:rFonts w:ascii="黑体" w:eastAsia="黑体"/>
          <w:sz w:val="48"/>
          <w:szCs w:val="48"/>
        </w:rPr>
      </w:pPr>
    </w:p>
    <w:p>
      <w:pPr>
        <w:pStyle w:val="2"/>
        <w:numPr>
          <w:ilvl w:val="0"/>
          <w:numId w:val="0"/>
        </w:numPr>
        <w:spacing w:line="300" w:lineRule="auto"/>
        <w:rPr>
          <w:rFonts w:ascii="黑体" w:hAnsi="黑体" w:eastAsia="黑体"/>
          <w:b w:val="0"/>
        </w:rPr>
      </w:pPr>
      <w:bookmarkStart w:id="0" w:name="_Toc325104203"/>
      <w:bookmarkStart w:id="1" w:name="_Toc417245268"/>
      <w:bookmarkStart w:id="2" w:name="_Toc417245739"/>
      <w:r>
        <w:rPr>
          <w:rFonts w:hint="eastAsia" w:ascii="黑体" w:hAnsi="黑体" w:eastAsia="黑体"/>
          <w:b w:val="0"/>
        </w:rPr>
        <w:t>一、平台使用环境及硬件要求</w:t>
      </w:r>
      <w:bookmarkEnd w:id="0"/>
      <w:bookmarkEnd w:id="1"/>
      <w:bookmarkEnd w:id="2"/>
    </w:p>
    <w:p>
      <w:pPr>
        <w:autoSpaceDE w:val="0"/>
        <w:autoSpaceDN w:val="0"/>
        <w:adjustRightInd w:val="0"/>
        <w:spacing w:line="300" w:lineRule="auto"/>
        <w:ind w:firstLine="562" w:firstLineChars="20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1、操作系统要求</w:t>
      </w:r>
      <w:r>
        <w:rPr>
          <w:rFonts w:hint="eastAsia" w:ascii="黑体" w:hAnsi="黑体" w:eastAsia="黑体"/>
          <w:bCs/>
          <w:sz w:val="28"/>
          <w:szCs w:val="28"/>
        </w:rPr>
        <w:t>：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Win7/10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下均可运行，建议使用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Win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  <w:lang w:val="en-US" w:eastAsia="zh-CN"/>
        </w:rPr>
        <w:t>10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版本。系统的选择上不可使用ghsot版本，推荐原版镜像安装版系统</w:t>
      </w:r>
    </w:p>
    <w:p>
      <w:pPr>
        <w:autoSpaceDE w:val="0"/>
        <w:autoSpaceDN w:val="0"/>
        <w:adjustRightInd w:val="0"/>
        <w:spacing w:line="300" w:lineRule="auto"/>
        <w:ind w:firstLine="562" w:firstLineChars="200"/>
        <w:jc w:val="left"/>
        <w:rPr>
          <w:rFonts w:ascii="宋体" w:hAnsi="宋体"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2、浏览器要求：</w:t>
      </w:r>
      <w:r>
        <w:rPr>
          <w:rFonts w:hint="eastAsia" w:ascii="宋体" w:hAnsi="宋体"/>
          <w:bCs/>
          <w:sz w:val="28"/>
          <w:szCs w:val="28"/>
        </w:rPr>
        <w:t>建议使用IE浏览器，ie1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1</w:t>
      </w: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3</w:t>
      </w:r>
      <w:r>
        <w:rPr>
          <w:rFonts w:hint="eastAsia" w:ascii="黑体" w:hAnsi="黑体" w:eastAsia="黑体"/>
          <w:b/>
          <w:bCs/>
          <w:sz w:val="28"/>
          <w:szCs w:val="28"/>
        </w:rPr>
        <w:t xml:space="preserve">、直播硬件及带宽要求: </w:t>
      </w:r>
      <w:r>
        <w:rPr>
          <w:rFonts w:hint="eastAsia" w:ascii="宋体" w:hAnsi="宋体"/>
          <w:bCs/>
          <w:sz w:val="28"/>
          <w:szCs w:val="28"/>
        </w:rPr>
        <w:t>能正常使用的麦克风，摄像头及音响，20M以上宽带网络。</w:t>
      </w: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pStyle w:val="2"/>
        <w:numPr>
          <w:ilvl w:val="0"/>
          <w:numId w:val="0"/>
        </w:numPr>
        <w:ind w:left="425" w:hanging="425"/>
      </w:pPr>
      <w:bookmarkStart w:id="3" w:name="_Toc417245269"/>
      <w:bookmarkStart w:id="4" w:name="_Toc323305980"/>
      <w:bookmarkStart w:id="5" w:name="_Toc417245740"/>
      <w:r>
        <w:rPr>
          <w:rFonts w:hint="eastAsia"/>
          <w:highlight w:val="lightGray"/>
        </w:rPr>
        <w:t>二．</w:t>
      </w:r>
      <w:r>
        <w:rPr>
          <w:rFonts w:hint="eastAsia"/>
        </w:rPr>
        <w:t>驱动安装</w:t>
      </w:r>
      <w:bookmarkEnd w:id="3"/>
      <w:bookmarkEnd w:id="4"/>
      <w:bookmarkEnd w:id="5"/>
    </w:p>
    <w:p>
      <w:pPr>
        <w:pStyle w:val="3"/>
        <w:ind w:firstLine="360"/>
      </w:pPr>
      <w:bookmarkStart w:id="6" w:name="_Toc323305981"/>
      <w:r>
        <w:rPr>
          <w:rFonts w:hint="eastAsia"/>
        </w:rPr>
        <w:t>在正式使用CA锁之前，各企业需要安装驱动，才能保证正常使用。</w:t>
      </w:r>
    </w:p>
    <w:p>
      <w:pPr>
        <w:pStyle w:val="3"/>
        <w:numPr>
          <w:ilvl w:val="0"/>
          <w:numId w:val="2"/>
        </w:numPr>
        <w:ind w:firstLineChars="0"/>
        <w:jc w:val="left"/>
      </w:pPr>
      <w:r>
        <w:rPr>
          <w:rFonts w:hint="eastAsia"/>
          <w:lang w:val="en-US" w:eastAsia="zh-CN"/>
        </w:rPr>
        <w:t>下载地址为：http://123.153.1.133:42260/TPBidder/memberLogin</w:t>
      </w:r>
    </w:p>
    <w:p>
      <w:pPr>
        <w:pStyle w:val="3"/>
        <w:numPr>
          <w:ilvl w:val="0"/>
          <w:numId w:val="0"/>
        </w:numPr>
        <w:ind w:left="360" w:leftChars="0"/>
        <w:jc w:val="left"/>
      </w:pPr>
      <w:r>
        <w:drawing>
          <wp:inline distT="0" distB="0" distL="114300" distR="114300">
            <wp:extent cx="5266690" cy="227139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360"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点击驱动下载</w:t>
      </w:r>
    </w:p>
    <w:p>
      <w:pPr>
        <w:pStyle w:val="3"/>
        <w:numPr>
          <w:ilvl w:val="0"/>
          <w:numId w:val="0"/>
        </w:numPr>
        <w:ind w:left="360"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5273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ind w:firstLineChars="0"/>
      </w:pPr>
      <w:r>
        <w:rPr>
          <w:rFonts w:hint="eastAsia"/>
        </w:rPr>
        <w:t>安装。</w:t>
      </w:r>
    </w:p>
    <w:p>
      <w:pPr>
        <w:pStyle w:val="3"/>
        <w:ind w:firstLine="388" w:firstLineChars="162"/>
      </w:pPr>
      <w:r>
        <w:rPr>
          <w:rFonts w:hint="eastAsia"/>
        </w:rPr>
        <w:t>双击打开所下载的驱动。</w:t>
      </w:r>
    </w:p>
    <w:p>
      <w:pPr>
        <w:pStyle w:val="3"/>
        <w:ind w:firstLine="36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826510"/>
            <wp:effectExtent l="0" t="0" r="6350" b="2540"/>
            <wp:docPr id="8" name="图片 8" descr="NKK%SZU8}$GH1KJRV[V63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NKK%SZU8}$GH1KJRV[V63M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快速安装</w:t>
      </w:r>
      <w:r>
        <w:rPr>
          <w:rFonts w:hint="eastAsia"/>
        </w:rPr>
        <w:t>；</w:t>
      </w:r>
    </w:p>
    <w:p>
      <w:pPr>
        <w:pStyle w:val="3"/>
        <w:ind w:firstLine="36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695065"/>
            <wp:effectExtent l="0" t="0" r="6350" b="635"/>
            <wp:docPr id="9" name="图片 9" descr="85LX3)F5TSOGEGQEBPBQ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5LX3)F5TSOGEGQEBPBQ8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rPr>
          <w:rFonts w:hint="eastAsia"/>
        </w:rPr>
        <w:t>再点击</w:t>
      </w:r>
      <w:r>
        <w:rPr>
          <w:rFonts w:hint="eastAsia"/>
          <w:lang w:val="en-US" w:eastAsia="zh-CN"/>
        </w:rPr>
        <w:t>确定，</w:t>
      </w:r>
      <w:r>
        <w:rPr>
          <w:rFonts w:hint="eastAsia"/>
          <w:highlight w:val="red"/>
          <w:lang w:val="en-US" w:eastAsia="zh-CN"/>
        </w:rPr>
        <w:t>注：安装驱动时关闭浏览器</w:t>
      </w:r>
      <w:r>
        <w:rPr>
          <w:rFonts w:hint="eastAsia"/>
        </w:rPr>
        <w:t>；</w:t>
      </w:r>
    </w:p>
    <w:p>
      <w:pPr>
        <w:pStyle w:val="3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943350"/>
            <wp:effectExtent l="0" t="0" r="5715" b="0"/>
            <wp:docPr id="10" name="图片 10" descr="R36(FN(2(AJ)RR~~L)4L`]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R36(FN(2(AJ)RR~~L)4L`]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rPr>
          <w:rFonts w:hint="eastAsia"/>
          <w:lang w:val="en-US" w:eastAsia="zh-CN"/>
        </w:rPr>
        <w:t>点击完成</w:t>
      </w:r>
      <w:r>
        <w:rPr>
          <w:rFonts w:hint="eastAsia"/>
        </w:rPr>
        <w:t>；</w:t>
      </w:r>
    </w:p>
    <w:p>
      <w:pPr>
        <w:pStyle w:val="3"/>
        <w:ind w:firstLine="360"/>
      </w:pPr>
    </w:p>
    <w:p>
      <w:pPr>
        <w:pStyle w:val="3"/>
        <w:ind w:firstLine="360"/>
        <w:rPr>
          <w:color w:val="FF0000"/>
        </w:rPr>
      </w:pPr>
    </w:p>
    <w:p>
      <w:pPr>
        <w:pStyle w:val="3"/>
        <w:ind w:firstLine="36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368675"/>
            <wp:effectExtent l="0" t="0" r="7620" b="3175"/>
            <wp:docPr id="11" name="图片 11" descr="TQ`$SE[OIPA]2WBO@HOWKQ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Q`$SE[OIPA]2WBO@HOWKQ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</w:p>
    <w:p>
      <w:pPr>
        <w:pStyle w:val="3"/>
        <w:ind w:firstLine="360"/>
      </w:pPr>
    </w:p>
    <w:p>
      <w:pPr>
        <w:pStyle w:val="3"/>
        <w:ind w:firstLine="360"/>
      </w:pPr>
    </w:p>
    <w:bookmarkEnd w:id="6"/>
    <w:p>
      <w:pPr>
        <w:pStyle w:val="2"/>
        <w:numPr>
          <w:ilvl w:val="0"/>
          <w:numId w:val="3"/>
        </w:numPr>
        <w:rPr>
          <w:rFonts w:hint="eastAsia" w:ascii="宋体" w:hAnsi="宋体"/>
          <w:bCs/>
          <w:sz w:val="28"/>
          <w:szCs w:val="28"/>
        </w:rPr>
      </w:pPr>
      <w:bookmarkStart w:id="7" w:name="_Toc322357640"/>
      <w:bookmarkStart w:id="8" w:name="_Toc256002110"/>
      <w:bookmarkStart w:id="9" w:name="_Toc417245271"/>
      <w:bookmarkStart w:id="10" w:name="_Toc323305982"/>
      <w:bookmarkStart w:id="11" w:name="_Toc417245742"/>
      <w:r>
        <w:rPr>
          <w:rFonts w:hint="eastAsia"/>
        </w:rPr>
        <w:t>业务管理</w:t>
      </w:r>
      <w:bookmarkEnd w:id="7"/>
      <w:bookmarkEnd w:id="8"/>
      <w:bookmarkEnd w:id="9"/>
      <w:bookmarkEnd w:id="10"/>
      <w:bookmarkEnd w:id="11"/>
    </w:p>
    <w:p>
      <w:pPr>
        <w:pStyle w:val="2"/>
        <w:numPr>
          <w:ilvl w:val="0"/>
          <w:numId w:val="0"/>
        </w:numPr>
        <w:ind w:left="142" w:leftChars="0" w:firstLine="562" w:firstLineChars="200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操作步骤：</w:t>
      </w:r>
    </w:p>
    <w:p>
      <w:pPr>
        <w:spacing w:line="360" w:lineRule="auto"/>
        <w:rPr>
          <w:rFonts w:hint="eastAsia" w:ascii="宋体" w:hAnsi="宋体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Cs/>
          <w:sz w:val="28"/>
          <w:szCs w:val="28"/>
          <w:lang w:val="en-US" w:eastAsia="zh-CN"/>
        </w:rPr>
        <w:t xml:space="preserve">     开标准备：打开ie浏览器（</w:t>
      </w:r>
      <w:r>
        <w:rPr>
          <w:rFonts w:hint="eastAsia" w:ascii="宋体" w:hAnsi="宋体"/>
          <w:bCs/>
          <w:sz w:val="28"/>
          <w:szCs w:val="28"/>
        </w:rPr>
        <w:t>ie10及以上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）进入开标大厅，在首页先进行环节配置</w:t>
      </w:r>
    </w:p>
    <w:p>
      <w:pPr>
        <w:spacing w:line="360" w:lineRule="auto"/>
      </w:pPr>
      <w:r>
        <w:drawing>
          <wp:inline distT="0" distB="0" distL="114300" distR="114300">
            <wp:extent cx="5266690" cy="2460625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001645"/>
            <wp:effectExtent l="0" t="0" r="5080" b="8255"/>
            <wp:docPr id="33" name="图片 33" descr="ZK}MVR5W}WK0`Y~%VCWO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ZK}MVR5W}WK0`Y~%VCWO4_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244215"/>
            <wp:effectExtent l="0" t="0" r="5080" b="13335"/>
            <wp:docPr id="34" name="图片 34" descr="IXY]%MUNN~RK6XTOR078~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XY]%MUNN~RK6XTOR078~2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62880" cy="2886710"/>
            <wp:effectExtent l="0" t="0" r="13970" b="8890"/>
            <wp:docPr id="35" name="图片 35" descr="[9P{GG5`(G}G33NL2$U5(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[9P{GG5`(G}G33NL2$U5(B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2893695"/>
            <wp:effectExtent l="0" t="0" r="5080" b="1905"/>
            <wp:docPr id="36" name="图片 36" descr="M6ED3BYZ@3]0P)Y]0~[[$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M6ED3BYZ@3]0P)Y]0~[[$BJ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67960" cy="2413000"/>
            <wp:effectExtent l="0" t="0" r="8890" b="6350"/>
            <wp:docPr id="37" name="图片 37" descr="{89HCI[DY3J$WWIYQ62HE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{89HCI[DY3J$WWIYQ62HE5W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ind w:firstLine="420" w:firstLineChars="150"/>
        <w:rPr>
          <w:rFonts w:hint="eastAsia" w:ascii="宋体" w:hAnsi="宋体"/>
          <w:bCs/>
          <w:sz w:val="28"/>
          <w:szCs w:val="28"/>
        </w:rPr>
      </w:pPr>
    </w:p>
    <w:p>
      <w:pPr>
        <w:pStyle w:val="9"/>
        <w:numPr>
          <w:ilvl w:val="0"/>
          <w:numId w:val="4"/>
        </w:numPr>
        <w:spacing w:line="360" w:lineRule="auto"/>
        <w:ind w:firstLineChars="0"/>
        <w:rPr>
          <w:sz w:val="24"/>
        </w:rPr>
      </w:pPr>
      <w:r>
        <w:rPr>
          <w:rFonts w:hint="eastAsia" w:ascii="宋体" w:hAnsi="宋体"/>
          <w:bCs/>
          <w:sz w:val="28"/>
          <w:szCs w:val="28"/>
        </w:rPr>
        <w:t>1.</w:t>
      </w:r>
      <w:r>
        <w:rPr>
          <w:rFonts w:hint="eastAsia"/>
          <w:sz w:val="24"/>
        </w:rPr>
        <w:t>点击登录按钮，选择身份登录和登录地区输入账号密码进行登陆（如果有CA锁则插入CA锁，点击登录，选择登录地区然后输入密码）。</w:t>
      </w:r>
    </w:p>
    <w:p>
      <w:pPr>
        <w:spacing w:line="360" w:lineRule="auto"/>
        <w:ind w:left="479" w:leftChars="228" w:firstLine="0" w:firstLineChars="0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5273675" cy="3249295"/>
            <wp:effectExtent l="0" t="0" r="14605" b="1206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浙江ca互认用户用户点击浙江ca互认进行扫码登录系统</w:t>
      </w:r>
    </w:p>
    <w:p>
      <w:pPr>
        <w:spacing w:line="360" w:lineRule="auto"/>
        <w:ind w:left="479" w:leftChars="228" w:firstLine="0" w:firstLineChars="0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70500" cy="2620010"/>
            <wp:effectExtent l="0" t="0" r="6350" b="889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511425"/>
            <wp:effectExtent l="0" t="0" r="11430" b="317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 w:firstLine="0" w:firstLineChars="0"/>
        <w:rPr>
          <w:sz w:val="24"/>
        </w:rPr>
      </w:pPr>
      <w:r>
        <w:rPr>
          <w:rFonts w:hint="eastAsia"/>
          <w:sz w:val="24"/>
        </w:rPr>
        <w:t>成功登录后，可以进入投标单位系统。</w:t>
      </w: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sz w:val="24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sz w:val="24"/>
        </w:rPr>
      </w:pPr>
    </w:p>
    <w:p>
      <w:pPr>
        <w:numPr>
          <w:ilvl w:val="0"/>
          <w:numId w:val="5"/>
        </w:numPr>
        <w:autoSpaceDE w:val="0"/>
        <w:autoSpaceDN w:val="0"/>
        <w:adjustRightInd w:val="0"/>
        <w:spacing w:line="300" w:lineRule="auto"/>
        <w:ind w:left="70" w:leftChars="0" w:firstLine="560" w:firstLineChars="0"/>
        <w:jc w:val="left"/>
        <w:rPr>
          <w:sz w:val="24"/>
        </w:rPr>
      </w:pPr>
      <w:r>
        <w:rPr>
          <w:rFonts w:hint="eastAsia"/>
          <w:sz w:val="24"/>
        </w:rPr>
        <w:t>登陆成功后可进入代理单位系统，在我的项目中可以找到今日开标项目（</w:t>
      </w:r>
      <w:r>
        <w:rPr>
          <w:rFonts w:hint="eastAsia"/>
          <w:color w:val="FF0000"/>
          <w:sz w:val="24"/>
        </w:rPr>
        <w:t>今日开标项目仅开标当天可见</w:t>
      </w:r>
      <w:r>
        <w:rPr>
          <w:rFonts w:hint="eastAsia"/>
          <w:sz w:val="24"/>
        </w:rPr>
        <w:t>）、在历史开标项目中可以找到之前开标的项目。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5268595" cy="2252345"/>
            <wp:effectExtent l="0" t="0" r="8255" b="146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296795"/>
            <wp:effectExtent l="0" t="0" r="698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left="56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3.阅读开标流程及注意事项</w:t>
      </w:r>
    </w:p>
    <w:p>
      <w:pPr>
        <w:autoSpaceDE w:val="0"/>
        <w:autoSpaceDN w:val="0"/>
        <w:adjustRightInd w:val="0"/>
        <w:spacing w:line="300" w:lineRule="auto"/>
        <w:ind w:left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drawing>
          <wp:inline distT="0" distB="0" distL="114300" distR="114300">
            <wp:extent cx="4893310" cy="2169795"/>
            <wp:effectExtent l="0" t="0" r="2540" b="1905"/>
            <wp:docPr id="22" name="图片 22" descr="阅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阅读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jc w:val="center"/>
        <w:rPr>
          <w:rFonts w:hint="default" w:ascii="宋体" w:hAnsi="宋体" w:eastAsia="宋体"/>
          <w:bCs/>
          <w:color w:val="FF0000"/>
          <w:sz w:val="48"/>
          <w:szCs w:val="48"/>
          <w:lang w:val="en-US" w:eastAsia="zh-CN"/>
        </w:rPr>
      </w:pPr>
      <w:r>
        <w:rPr>
          <w:rFonts w:hint="eastAsia" w:ascii="宋体" w:hAnsi="宋体"/>
          <w:bCs/>
          <w:color w:val="FF0000"/>
          <w:sz w:val="48"/>
          <w:szCs w:val="48"/>
          <w:lang w:val="en-US" w:eastAsia="zh-CN"/>
        </w:rPr>
        <w:t>新系统无需在线签到</w:t>
      </w:r>
    </w:p>
    <w:p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3.2 直播间的进入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drawing>
          <wp:inline distT="0" distB="0" distL="114300" distR="114300">
            <wp:extent cx="5266055" cy="2274570"/>
            <wp:effectExtent l="0" t="0" r="10795" b="11430"/>
            <wp:docPr id="25" name="图片 25" descr="直播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直播间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当代理开启直播并创建房间后，投标单位将自动进入直播房间并接收到现场开标画面及声音。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hint="eastAsia" w:ascii="宋体" w:hAnsi="宋体"/>
          <w:bCs/>
          <w:sz w:val="24"/>
          <w:lang w:val="en-US" w:eastAsia="zh-CN"/>
        </w:rPr>
      </w:pPr>
      <w:r>
        <w:rPr>
          <w:rFonts w:hint="eastAsia" w:ascii="宋体" w:hAnsi="宋体"/>
          <w:bCs/>
          <w:sz w:val="24"/>
          <w:lang w:val="en-US" w:eastAsia="zh-CN"/>
        </w:rPr>
        <w:t>3.3.公布投标人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hint="default" w:ascii="宋体" w:hAnsi="宋体"/>
          <w:bCs/>
          <w:sz w:val="24"/>
          <w:lang w:val="en-US" w:eastAsia="zh-CN"/>
        </w:rPr>
      </w:pPr>
      <w:r>
        <w:rPr>
          <w:rFonts w:hint="eastAsia" w:ascii="宋体" w:hAnsi="宋体"/>
          <w:bCs/>
          <w:sz w:val="24"/>
          <w:lang w:val="en-US" w:eastAsia="zh-CN"/>
        </w:rPr>
        <w:t>代理会在线公布投标人，可以看到所以投标单位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hint="default" w:ascii="宋体" w:hAnsi="宋体"/>
          <w:bCs/>
          <w:sz w:val="24"/>
          <w:lang w:val="en-US" w:eastAsia="zh-CN"/>
        </w:rPr>
      </w:pPr>
      <w:r>
        <w:drawing>
          <wp:inline distT="0" distB="0" distL="114300" distR="114300">
            <wp:extent cx="5267960" cy="3688080"/>
            <wp:effectExtent l="0" t="0" r="8890" b="762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3.4 投标人解密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4"/>
        </w:rPr>
      </w:pP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1.进入投标人解密环节后，投标人界面会展现解密界面，输入pin码并点击解密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color w:val="FF0000"/>
          <w:sz w:val="24"/>
        </w:rPr>
      </w:pPr>
      <w:r>
        <w:rPr>
          <w:rFonts w:hint="eastAsia" w:ascii="宋体" w:hAnsi="宋体"/>
          <w:bCs/>
          <w:color w:val="FF0000"/>
          <w:sz w:val="24"/>
        </w:rPr>
        <w:t>（注：此处投标人解密默认时间为30分钟，超过30分钟无法正常解密视为投标单位自身原因放弃，故招标文件中应明确（系统原因除外））</w:t>
      </w:r>
    </w:p>
    <w:p>
      <w:pPr>
        <w:autoSpaceDE w:val="0"/>
        <w:autoSpaceDN w:val="0"/>
        <w:adjustRightInd w:val="0"/>
        <w:spacing w:line="300" w:lineRule="auto"/>
        <w:ind w:left="560"/>
        <w:jc w:val="left"/>
        <w:rPr>
          <w:rFonts w:hint="eastAsia" w:ascii="宋体" w:hAnsi="宋体" w:eastAsia="宋体"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Cs/>
          <w:sz w:val="28"/>
          <w:szCs w:val="28"/>
          <w:lang w:eastAsia="zh-CN"/>
        </w:rPr>
        <w:drawing>
          <wp:inline distT="0" distB="0" distL="114300" distR="114300">
            <wp:extent cx="5268595" cy="3094990"/>
            <wp:effectExtent l="0" t="0" r="8255" b="10160"/>
            <wp:docPr id="44" name="图片 44" descr="3]6}POWMXCO`QV%`BO8_X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]6}POWMXCO`QV%`BO8_XLS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ind w:left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left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left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left="56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2.解密完成后，我的投标文件图标将会变成解锁状态，说明已经解密成功。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4"/>
        </w:rPr>
      </w:pP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4"/>
        </w:rPr>
      </w:pPr>
      <w:r>
        <w:drawing>
          <wp:inline distT="0" distB="0" distL="114300" distR="114300">
            <wp:extent cx="5271135" cy="3609340"/>
            <wp:effectExtent l="0" t="0" r="5715" b="1016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4"/>
        </w:rPr>
      </w:pPr>
    </w:p>
    <w:p>
      <w:pPr>
        <w:autoSpaceDE w:val="0"/>
        <w:autoSpaceDN w:val="0"/>
        <w:adjustRightInd w:val="0"/>
        <w:spacing w:line="300" w:lineRule="auto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3.5 抽取系数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进入基准价系数的抽取环节，相应的投标单位将会显示系数界面。并且在抽取过程中提醒各投标单位切换至抽签摇号特写镜头。</w:t>
      </w:r>
    </w:p>
    <w:p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b/>
          <w:sz w:val="24"/>
        </w:rPr>
      </w:pPr>
      <w:r>
        <w:drawing>
          <wp:inline distT="0" distB="0" distL="114300" distR="114300">
            <wp:extent cx="5272405" cy="2880360"/>
            <wp:effectExtent l="0" t="0" r="4445" b="1524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/>
          <w:sz w:val="24"/>
        </w:rPr>
      </w:pP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4"/>
        </w:rPr>
      </w:pPr>
    </w:p>
    <w:p>
      <w:pPr>
        <w:autoSpaceDE w:val="0"/>
        <w:autoSpaceDN w:val="0"/>
        <w:adjustRightInd w:val="0"/>
        <w:spacing w:line="30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Cs/>
          <w:sz w:val="24"/>
          <w:lang w:val="en-US" w:eastAsia="zh-CN"/>
        </w:rPr>
        <w:t>3.6</w:t>
      </w:r>
      <w:r>
        <w:rPr>
          <w:rFonts w:hint="eastAsia" w:ascii="宋体" w:hAnsi="宋体"/>
          <w:b/>
          <w:sz w:val="24"/>
        </w:rPr>
        <w:t>.批量导入</w:t>
      </w:r>
    </w:p>
    <w:p>
      <w:pPr>
        <w:autoSpaceDE w:val="0"/>
        <w:autoSpaceDN w:val="0"/>
        <w:adjustRightInd w:val="0"/>
        <w:spacing w:line="300" w:lineRule="auto"/>
        <w:rPr>
          <w:rFonts w:hint="default" w:ascii="宋体" w:hAnsi="宋体" w:eastAsia="宋体"/>
          <w:b/>
          <w:sz w:val="24"/>
          <w:lang w:val="en-US" w:eastAsia="zh-CN"/>
        </w:rPr>
      </w:pPr>
      <w:r>
        <w:rPr>
          <w:rFonts w:hint="eastAsia" w:ascii="宋体" w:hAnsi="宋体"/>
          <w:b/>
          <w:sz w:val="24"/>
          <w:lang w:val="en-US" w:eastAsia="zh-CN"/>
        </w:rPr>
        <w:t>投标人需耐心等待。。。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hint="default" w:ascii="宋体" w:hAnsi="宋体" w:eastAsia="宋体"/>
          <w:bCs/>
          <w:sz w:val="24"/>
          <w:lang w:val="en-US" w:eastAsia="zh-CN"/>
        </w:rPr>
      </w:pPr>
      <w:r>
        <w:drawing>
          <wp:inline distT="0" distB="0" distL="114300" distR="114300">
            <wp:extent cx="5269865" cy="2894330"/>
            <wp:effectExtent l="0" t="0" r="6985" b="127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4"/>
        </w:rPr>
      </w:pPr>
    </w:p>
    <w:p>
      <w:pPr>
        <w:autoSpaceDE w:val="0"/>
        <w:autoSpaceDN w:val="0"/>
        <w:adjustRightInd w:val="0"/>
        <w:spacing w:line="300" w:lineRule="auto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  <w:lang w:val="en-US" w:eastAsia="zh-CN"/>
        </w:rPr>
        <w:t>3.7</w:t>
      </w:r>
      <w:r>
        <w:rPr>
          <w:rFonts w:hint="eastAsia" w:ascii="宋体" w:hAnsi="宋体"/>
          <w:b/>
          <w:sz w:val="24"/>
        </w:rPr>
        <w:t>唱标</w:t>
      </w:r>
    </w:p>
    <w:p>
      <w:pPr>
        <w:autoSpaceDE w:val="0"/>
        <w:autoSpaceDN w:val="0"/>
        <w:adjustRightInd w:val="0"/>
        <w:spacing w:line="300" w:lineRule="auto"/>
        <w:rPr>
          <w:rFonts w:ascii="宋体" w:hAnsi="宋体"/>
          <w:b/>
          <w:sz w:val="24"/>
        </w:rPr>
      </w:pPr>
    </w:p>
    <w:p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Cs/>
          <w:sz w:val="24"/>
        </w:rPr>
        <w:drawing>
          <wp:inline distT="0" distB="0" distL="114300" distR="114300">
            <wp:extent cx="5267960" cy="2251710"/>
            <wp:effectExtent l="0" t="0" r="8890" b="15240"/>
            <wp:docPr id="31" name="图片 31" descr="唱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唱标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  <w:lang w:val="en-US" w:eastAsia="zh-CN"/>
        </w:rPr>
        <w:t>3.8</w:t>
      </w:r>
      <w:r>
        <w:rPr>
          <w:rFonts w:hint="eastAsia" w:ascii="宋体" w:hAnsi="宋体"/>
          <w:b/>
          <w:sz w:val="24"/>
        </w:rPr>
        <w:t>.开标结束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招标代理点击开标结束并关闭直播</w:t>
      </w:r>
    </w:p>
    <w:p>
      <w:pPr>
        <w:autoSpaceDE w:val="0"/>
        <w:autoSpaceDN w:val="0"/>
        <w:adjustRightInd w:val="0"/>
        <w:spacing w:line="300" w:lineRule="auto"/>
        <w:rPr>
          <w:rFonts w:hint="eastAsia" w:ascii="宋体" w:hAnsi="宋体"/>
          <w:b/>
          <w:sz w:val="24"/>
        </w:rPr>
      </w:pPr>
    </w:p>
    <w:p>
      <w:pPr>
        <w:autoSpaceDE w:val="0"/>
        <w:autoSpaceDN w:val="0"/>
        <w:adjustRightInd w:val="0"/>
        <w:spacing w:line="300" w:lineRule="auto"/>
      </w:pP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8"/>
          <w:szCs w:val="28"/>
        </w:rPr>
        <w:drawing>
          <wp:inline distT="0" distB="0" distL="114300" distR="114300">
            <wp:extent cx="5266055" cy="2306320"/>
            <wp:effectExtent l="0" t="0" r="10795" b="17780"/>
            <wp:docPr id="47" name="图片 47" descr="开标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开标结束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jc w:val="center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  <w:rPr>
          <w:rFonts w:ascii="宋体" w:hAnsi="宋体"/>
          <w:bCs/>
          <w:sz w:val="28"/>
          <w:szCs w:val="28"/>
        </w:rPr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</w:pPr>
    </w:p>
    <w:p>
      <w:pPr>
        <w:autoSpaceDE w:val="0"/>
        <w:autoSpaceDN w:val="0"/>
        <w:adjustRightInd w:val="0"/>
        <w:spacing w:line="300" w:lineRule="auto"/>
        <w:ind w:firstLine="560"/>
        <w:jc w:val="left"/>
      </w:pPr>
    </w:p>
    <w:p>
      <w:pPr>
        <w:autoSpaceDE w:val="0"/>
        <w:autoSpaceDN w:val="0"/>
        <w:adjustRightInd w:val="0"/>
        <w:spacing w:line="300" w:lineRule="auto"/>
        <w:jc w:val="left"/>
      </w:pPr>
      <w:bookmarkStart w:id="12" w:name="_GoBack"/>
      <w:bookmarkEnd w:id="1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WinCharSetFFFF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1D69AD"/>
    <w:multiLevelType w:val="singleLevel"/>
    <w:tmpl w:val="A21D69AD"/>
    <w:lvl w:ilvl="0" w:tentative="0">
      <w:start w:val="3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0000005"/>
    <w:multiLevelType w:val="multilevel"/>
    <w:tmpl w:val="00000005"/>
    <w:lvl w:ilvl="0" w:tentative="0">
      <w:start w:val="3"/>
      <w:numFmt w:val="chineseCountingThousand"/>
      <w:pStyle w:val="2"/>
      <w:lvlText w:val="%1."/>
      <w:lvlJc w:val="left"/>
      <w:pPr>
        <w:tabs>
          <w:tab w:val="left" w:pos="567"/>
        </w:tabs>
        <w:ind w:left="567" w:hanging="425"/>
      </w:pPr>
      <w:rPr>
        <w:rFonts w:hint="eastAsia"/>
        <w:lang w:val="en-US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1701"/>
        </w:tabs>
        <w:ind w:left="1701" w:hanging="567"/>
      </w:pPr>
    </w:lvl>
    <w:lvl w:ilvl="2" w:tentative="0">
      <w:start w:val="1"/>
      <w:numFmt w:val="decimal"/>
      <w:isLgl/>
      <w:lvlText w:val="%1.%2.%3."/>
      <w:lvlJc w:val="left"/>
      <w:pPr>
        <w:tabs>
          <w:tab w:val="left" w:pos="1135"/>
        </w:tabs>
        <w:ind w:left="1135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993"/>
        </w:tabs>
        <w:ind w:left="993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1134"/>
        </w:tabs>
        <w:ind w:left="1134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276"/>
        </w:tabs>
        <w:ind w:left="1276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418"/>
        </w:tabs>
        <w:ind w:left="1418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560"/>
        </w:tabs>
        <w:ind w:left="1560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701"/>
        </w:tabs>
        <w:ind w:left="1701" w:hanging="1559"/>
      </w:pPr>
      <w:rPr>
        <w:rFonts w:hint="eastAsia"/>
      </w:rPr>
    </w:lvl>
  </w:abstractNum>
  <w:abstractNum w:abstractNumId="2">
    <w:nsid w:val="34D46442"/>
    <w:multiLevelType w:val="multilevel"/>
    <w:tmpl w:val="34D46442"/>
    <w:lvl w:ilvl="0" w:tentative="0">
      <w:start w:val="1"/>
      <w:numFmt w:val="decimal"/>
      <w:lvlText w:val="%1."/>
      <w:lvlJc w:val="left"/>
      <w:pPr>
        <w:ind w:left="920" w:hanging="360"/>
      </w:pPr>
      <w:rPr>
        <w:rFonts w:hint="default" w:ascii="宋体" w:hAnsi="宋体"/>
        <w:sz w:val="28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41DF4CFC"/>
    <w:multiLevelType w:val="singleLevel"/>
    <w:tmpl w:val="41DF4CF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FDE4F18"/>
    <w:multiLevelType w:val="multilevel"/>
    <w:tmpl w:val="4FDE4F18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2YzA0MDExNDY0YjYxOTIzYTAwYmZhZWJiYTIxMjQifQ=="/>
  </w:docVars>
  <w:rsids>
    <w:rsidRoot w:val="6911781C"/>
    <w:rsid w:val="000A3D31"/>
    <w:rsid w:val="000D2D84"/>
    <w:rsid w:val="0020696F"/>
    <w:rsid w:val="0026365C"/>
    <w:rsid w:val="00660CDD"/>
    <w:rsid w:val="006F3A82"/>
    <w:rsid w:val="008B7A78"/>
    <w:rsid w:val="009B5A43"/>
    <w:rsid w:val="00BE174E"/>
    <w:rsid w:val="00C766F6"/>
    <w:rsid w:val="00DA0A0A"/>
    <w:rsid w:val="0C400010"/>
    <w:rsid w:val="0D5B128A"/>
    <w:rsid w:val="1984248D"/>
    <w:rsid w:val="1E2D6601"/>
    <w:rsid w:val="229E669C"/>
    <w:rsid w:val="23F16EAB"/>
    <w:rsid w:val="29CC1475"/>
    <w:rsid w:val="3DBE104D"/>
    <w:rsid w:val="41152A11"/>
    <w:rsid w:val="412702A0"/>
    <w:rsid w:val="4AB306CC"/>
    <w:rsid w:val="4F617E50"/>
    <w:rsid w:val="5F5F8EE8"/>
    <w:rsid w:val="6911781C"/>
    <w:rsid w:val="6D46568F"/>
    <w:rsid w:val="6D535020"/>
    <w:rsid w:val="6DB01497"/>
    <w:rsid w:val="78A5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340" w:after="330" w:line="360" w:lineRule="auto"/>
      <w:outlineLvl w:val="0"/>
    </w:pPr>
    <w:rPr>
      <w:b/>
      <w:bCs/>
      <w:kern w:val="44"/>
      <w:sz w:val="36"/>
      <w:szCs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4">
    <w:name w:val="Balloon Text"/>
    <w:basedOn w:val="1"/>
    <w:link w:val="8"/>
    <w:qFormat/>
    <w:uiPriority w:val="0"/>
    <w:rPr>
      <w:sz w:val="18"/>
      <w:szCs w:val="18"/>
    </w:rPr>
  </w:style>
  <w:style w:type="character" w:styleId="7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字符"/>
    <w:basedOn w:val="6"/>
    <w:link w:val="4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Huzhou\C:\Users\tang-pc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Microsoft</Company>
  <Pages>16</Pages>
  <Words>851</Words>
  <Characters>1005</Characters>
  <Lines>9</Lines>
  <Paragraphs>2</Paragraphs>
  <TotalTime>1</TotalTime>
  <ScaleCrop>false</ScaleCrop>
  <LinksUpToDate>false</LinksUpToDate>
  <CharactersWithSpaces>1019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2018-09-30T10:06:00Z</dcterms:created>
  <dc:creator>执剑倚天涯</dc:creator>
  <cp:lastModifiedBy>NTKO</cp:lastModifiedBy>
  <dcterms:modified xsi:type="dcterms:W3CDTF">2023-04-26T09:13:56Z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2BA641AED1B04E28A5358C4C11A1FE8F</vt:lpwstr>
  </property>
</Properties>
</file>