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85725</wp:posOffset>
            </wp:positionV>
            <wp:extent cx="5205730" cy="3282315"/>
            <wp:effectExtent l="0" t="0" r="6350" b="0"/>
            <wp:wrapNone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安吉县公共资源交易执法系统升级项目交易甲方会员端操作手册</w:t>
      </w: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0" w:firstLineChars="0"/>
      </w:pPr>
    </w:p>
    <w:p>
      <w:pPr>
        <w:pStyle w:val="91"/>
        <w:ind w:firstLine="0" w:firstLineChars="0"/>
      </w:pPr>
    </w:p>
    <w:p>
      <w:pPr>
        <w:pStyle w:val="91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12"/>
        </w:tabs>
      </w:pP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\o "4-5" \h \z \t "标题 1,1,标题 2,2,标题 3,3" </w:instrText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HYPERLINK \l _Toc4891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公共模块概述</w:t>
      </w:r>
      <w:r>
        <w:tab/>
      </w:r>
      <w:r>
        <w:fldChar w:fldCharType="begin"/>
      </w:r>
      <w:r>
        <w:instrText xml:space="preserve"> PAGEREF _Toc4891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_Toc13995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1.1、 </w:t>
      </w:r>
      <w:r>
        <w:rPr>
          <w:rFonts w:hint="eastAsia"/>
        </w:rPr>
        <w:t>登录交易平台</w:t>
      </w:r>
      <w:r>
        <w:tab/>
      </w:r>
      <w:r>
        <w:fldChar w:fldCharType="begin"/>
      </w:r>
      <w:r>
        <w:instrText xml:space="preserve"> PAGEREF _Toc13995 </w:instrText>
      </w:r>
      <w:r>
        <w:fldChar w:fldCharType="separate"/>
      </w:r>
      <w:r>
        <w:t>1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_Toc12878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1.2、 </w:t>
      </w:r>
      <w:r>
        <w:rPr>
          <w:rFonts w:hint="eastAsia"/>
        </w:rPr>
        <w:t>最新消息</w:t>
      </w:r>
      <w:r>
        <w:tab/>
      </w:r>
      <w:r>
        <w:fldChar w:fldCharType="begin"/>
      </w:r>
      <w:r>
        <w:instrText xml:space="preserve"> PAGEREF _Toc12878 </w:instrText>
      </w:r>
      <w:r>
        <w:fldChar w:fldCharType="separate"/>
      </w:r>
      <w:r>
        <w:t>2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_Toc22944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1.3、 </w:t>
      </w:r>
      <w:r>
        <w:rPr>
          <w:rFonts w:hint="eastAsia"/>
        </w:rPr>
        <w:t>菜单快捷方式</w:t>
      </w:r>
      <w:r>
        <w:tab/>
      </w:r>
      <w:r>
        <w:fldChar w:fldCharType="begin"/>
      </w:r>
      <w:r>
        <w:instrText xml:space="preserve"> PAGEREF _Toc22944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_Toc28009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1.4、 </w:t>
      </w:r>
      <w:r>
        <w:rPr>
          <w:rFonts w:hint="eastAsia"/>
        </w:rPr>
        <w:t>开标提醒</w:t>
      </w:r>
      <w:r>
        <w:tab/>
      </w:r>
      <w:r>
        <w:fldChar w:fldCharType="begin"/>
      </w:r>
      <w:r>
        <w:instrText xml:space="preserve"> PAGEREF _Toc28009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_Toc19332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1.5、 </w:t>
      </w:r>
      <w:r>
        <w:rPr>
          <w:rFonts w:hint="eastAsia"/>
        </w:rPr>
        <w:t>本月新增</w:t>
      </w:r>
      <w:r>
        <w:tab/>
      </w:r>
      <w:r>
        <w:fldChar w:fldCharType="begin"/>
      </w:r>
      <w:r>
        <w:instrText xml:space="preserve"> PAGEREF _Toc19332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8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t>系统前期准备</w:t>
      </w:r>
      <w:r>
        <w:tab/>
      </w:r>
      <w:r>
        <w:fldChar w:fldCharType="begin"/>
      </w:r>
      <w:r>
        <w:instrText xml:space="preserve"> PAGEREF _Toc192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_Toc24212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2.1、 </w:t>
      </w:r>
      <w:r>
        <w:t>驱动安装说明</w:t>
      </w:r>
      <w:r>
        <w:tab/>
      </w:r>
      <w:r>
        <w:fldChar w:fldCharType="begin"/>
      </w:r>
      <w:r>
        <w:instrText xml:space="preserve"> PAGEREF _Toc24212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_Toc18417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2.1.1、 </w:t>
      </w:r>
      <w:r>
        <w:t>安装驱动程序</w:t>
      </w:r>
      <w:r>
        <w:tab/>
      </w:r>
      <w:r>
        <w:fldChar w:fldCharType="begin"/>
      </w:r>
      <w:r>
        <w:instrText xml:space="preserve"> PAGEREF _Toc18417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_Toc20739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2.2、 </w:t>
      </w:r>
      <w:r>
        <w:t>检测工具</w:t>
      </w:r>
      <w:r>
        <w:tab/>
      </w:r>
      <w:r>
        <w:fldChar w:fldCharType="begin"/>
      </w:r>
      <w:r>
        <w:instrText xml:space="preserve"> PAGEREF _Toc20739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_Toc15681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2.2.1、 </w:t>
      </w:r>
      <w:r>
        <w:t>启动检测工具</w:t>
      </w:r>
      <w:r>
        <w:tab/>
      </w:r>
      <w:r>
        <w:fldChar w:fldCharType="begin"/>
      </w:r>
      <w:r>
        <w:instrText xml:space="preserve"> PAGEREF _Toc15681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_Toc7512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2.2.2、 </w:t>
      </w:r>
      <w:r>
        <w:t>系统检测</w:t>
      </w:r>
      <w:r>
        <w:tab/>
      </w:r>
      <w:r>
        <w:fldChar w:fldCharType="begin"/>
      </w:r>
      <w:r>
        <w:instrText xml:space="preserve"> PAGEREF _Toc7512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_Toc7440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2.2.3、 </w:t>
      </w:r>
      <w:r>
        <w:t>证书检测</w:t>
      </w:r>
      <w:r>
        <w:tab/>
      </w:r>
      <w:r>
        <w:fldChar w:fldCharType="begin"/>
      </w:r>
      <w:r>
        <w:instrText xml:space="preserve"> PAGEREF _Toc7440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_Toc21152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2.2.4、 </w:t>
      </w:r>
      <w:r>
        <w:t>签章检测</w:t>
      </w:r>
      <w:r>
        <w:tab/>
      </w:r>
      <w:r>
        <w:fldChar w:fldCharType="begin"/>
      </w:r>
      <w:r>
        <w:instrText xml:space="preserve"> PAGEREF _Toc21152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_Toc5561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2.3、 </w:t>
      </w:r>
      <w:r>
        <w:t>浏览器配置</w:t>
      </w:r>
      <w:r>
        <w:tab/>
      </w:r>
      <w:r>
        <w:fldChar w:fldCharType="begin"/>
      </w:r>
      <w:r>
        <w:instrText xml:space="preserve"> PAGEREF _Toc5561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_Toc23363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2.3.1、 </w:t>
      </w:r>
      <w:r>
        <w:t>Internet选项</w:t>
      </w:r>
      <w:r>
        <w:tab/>
      </w:r>
      <w:r>
        <w:fldChar w:fldCharType="begin"/>
      </w:r>
      <w:r>
        <w:instrText xml:space="preserve"> PAGEREF _Toc23363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_Toc28564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2.3.2、 </w:t>
      </w:r>
      <w:r>
        <w:t>关闭拦截工具</w:t>
      </w:r>
      <w:r>
        <w:tab/>
      </w:r>
      <w:r>
        <w:fldChar w:fldCharType="begin"/>
      </w:r>
      <w:r>
        <w:instrText xml:space="preserve"> PAGEREF _Toc28564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8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_Toc3973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</w:rPr>
        <w:t>招标人业务申报系统</w:t>
      </w:r>
      <w:r>
        <w:tab/>
      </w:r>
      <w:r>
        <w:fldChar w:fldCharType="begin"/>
      </w:r>
      <w:r>
        <w:instrText xml:space="preserve"> PAGEREF _Toc3973 </w:instrText>
      </w:r>
      <w:r>
        <w:fldChar w:fldCharType="separate"/>
      </w:r>
      <w:r>
        <w:t>14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_Toc13818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3.1、 </w:t>
      </w:r>
      <w:r>
        <w:rPr>
          <w:rFonts w:hint="eastAsia"/>
        </w:rPr>
        <w:t>招标方案</w:t>
      </w:r>
      <w:r>
        <w:tab/>
      </w:r>
      <w:r>
        <w:fldChar w:fldCharType="begin"/>
      </w:r>
      <w:r>
        <w:instrText xml:space="preserve"> PAGEREF _Toc13818 </w:instrText>
      </w:r>
      <w:r>
        <w:fldChar w:fldCharType="separate"/>
      </w:r>
      <w:r>
        <w:t>14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_Toc6384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3.1.1、 </w:t>
      </w:r>
      <w:r>
        <w:rPr>
          <w:rFonts w:hint="eastAsia"/>
          <w:lang w:val="en-US" w:eastAsia="zh-CN"/>
        </w:rPr>
        <w:t>项目报建</w:t>
      </w:r>
      <w:r>
        <w:tab/>
      </w:r>
      <w:r>
        <w:fldChar w:fldCharType="begin"/>
      </w:r>
      <w:r>
        <w:instrText xml:space="preserve"> PAGEREF _Toc6384 </w:instrText>
      </w:r>
      <w:r>
        <w:fldChar w:fldCharType="separate"/>
      </w:r>
      <w:r>
        <w:t>14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Cs w:val="20"/>
        </w:rPr>
      </w:pPr>
    </w:p>
    <w:p>
      <w:pPr>
        <w:pStyle w:val="2"/>
      </w:pPr>
      <w:bookmarkStart w:id="0" w:name="_Toc4891"/>
      <w:bookmarkStart w:id="44" w:name="_GoBack"/>
      <w:r>
        <w:rPr>
          <w:rFonts w:hint="eastAsia"/>
        </w:rPr>
        <w:t>公共模块概述</w:t>
      </w:r>
      <w:bookmarkEnd w:id="0"/>
    </w:p>
    <w:p>
      <w:pPr>
        <w:pStyle w:val="3"/>
      </w:pPr>
      <w:bookmarkStart w:id="1" w:name="_Toc13995"/>
      <w:r>
        <w:rPr>
          <w:rFonts w:hint="eastAsia"/>
        </w:rPr>
        <w:t>登录交易平台</w:t>
      </w:r>
      <w:bookmarkEnd w:id="1"/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1、打开</w:t>
      </w:r>
      <w:r>
        <w:rPr>
          <w:rFonts w:hint="eastAsia"/>
          <w:lang w:val="en-US" w:eastAsia="zh-CN"/>
        </w:rPr>
        <w:t>安吉县</w:t>
      </w:r>
      <w:r>
        <w:rPr>
          <w:rFonts w:hint="eastAsia"/>
        </w:rPr>
        <w:t>电子招投标交易平台</w:t>
      </w:r>
      <w:r>
        <w:t>—</w:t>
      </w:r>
      <w:r>
        <w:rPr>
          <w:rFonts w:hint="eastAsia"/>
          <w:lang w:val="en-US" w:eastAsia="zh-CN"/>
        </w:rPr>
        <w:t>交易甲方</w:t>
      </w:r>
      <w:r>
        <w:rPr>
          <w:rFonts w:hint="eastAsia"/>
        </w:rPr>
        <w:t>，如下图：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2243455"/>
            <wp:effectExtent l="0" t="0" r="6985" b="1206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2、输入用户名和密码，点击“登录”。（如果有CA证书，则插入CA证书点击证书登录）。</w:t>
      </w:r>
    </w:p>
    <w:p>
      <w:r>
        <w:rPr>
          <w:rFonts w:hint="eastAsia"/>
        </w:rPr>
        <w:t>3、成功登录后，可以进入投标交易平台，如下图：</w:t>
      </w:r>
    </w:p>
    <w:p>
      <w:pPr>
        <w:pStyle w:val="136"/>
      </w:pPr>
      <w:r>
        <w:drawing>
          <wp:inline distT="0" distB="0" distL="114300" distR="114300">
            <wp:extent cx="5269230" cy="2179955"/>
            <wp:effectExtent l="0" t="0" r="3810" b="146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左侧是菜单栏，右侧是一些菜单的快捷方式。</w:t>
      </w:r>
    </w:p>
    <w:p>
      <w:pPr>
        <w:pStyle w:val="3"/>
      </w:pPr>
      <w:bookmarkStart w:id="2" w:name="_Toc12878"/>
      <w:r>
        <w:rPr>
          <w:rFonts w:hint="eastAsia"/>
        </w:rPr>
        <w:t>最新消息</w:t>
      </w:r>
      <w:bookmarkEnd w:id="2"/>
    </w:p>
    <w:p>
      <w:r>
        <w:rPr>
          <w:rFonts w:hint="eastAsia"/>
        </w:rPr>
        <w:t>“最新消息”功能，如中标通知书、异议通知、招标结果通知书等消息推送到此栏目查看具体内容。</w:t>
      </w:r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1、接收招标办的通知信息，如下图：</w:t>
      </w:r>
    </w:p>
    <w:p>
      <w:pPr>
        <w:pStyle w:val="136"/>
        <w:rPr>
          <w:b/>
          <w:bCs/>
        </w:rPr>
      </w:pPr>
      <w:r>
        <w:drawing>
          <wp:inline distT="0" distB="0" distL="114300" distR="114300">
            <wp:extent cx="5273675" cy="2178050"/>
            <wp:effectExtent l="0" t="0" r="14605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6"/>
        <w:ind w:firstLine="420" w:firstLineChars="200"/>
      </w:pPr>
      <w:r>
        <w:rPr>
          <w:rFonts w:hint="eastAsia"/>
        </w:rPr>
        <w:t>2、点击信息标题，可以进入查看信息具体内容，如下图：</w:t>
      </w:r>
      <w:r>
        <w:drawing>
          <wp:inline distT="0" distB="0" distL="0" distR="0">
            <wp:extent cx="5278120" cy="97599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22944"/>
      <w:r>
        <w:rPr>
          <w:rFonts w:hint="eastAsia"/>
        </w:rPr>
        <w:t>菜单快捷方式</w:t>
      </w:r>
      <w:bookmarkEnd w:id="3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1、可以点击菜单快捷方式图标进入相应页面，如下图：</w:t>
      </w:r>
    </w:p>
    <w:p>
      <w:pPr>
        <w:pStyle w:val="136"/>
      </w:pPr>
      <w:r>
        <w:drawing>
          <wp:inline distT="0" distB="0" distL="114300" distR="114300">
            <wp:extent cx="5276850" cy="2173605"/>
            <wp:effectExtent l="0" t="0" r="1143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28009"/>
      <w:r>
        <w:rPr>
          <w:rFonts w:hint="eastAsia"/>
        </w:rPr>
        <w:t>开标提醒</w:t>
      </w:r>
      <w:bookmarkEnd w:id="4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1、在首页面可以看到开标提醒信息，如下图：</w:t>
      </w:r>
    </w:p>
    <w:p>
      <w:pPr>
        <w:pStyle w:val="136"/>
      </w:pPr>
      <w:r>
        <w:drawing>
          <wp:inline distT="0" distB="0" distL="114300" distR="114300">
            <wp:extent cx="5273040" cy="2207895"/>
            <wp:effectExtent l="0" t="0" r="0" b="19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19332"/>
      <w:r>
        <w:rPr>
          <w:rFonts w:hint="eastAsia"/>
        </w:rPr>
        <w:t>本月新增</w:t>
      </w:r>
      <w:bookmarkEnd w:id="5"/>
    </w:p>
    <w:p>
      <w:r>
        <w:rPr>
          <w:rFonts w:hint="eastAsia"/>
        </w:rPr>
        <w:t>功能说明：是招标代理对本月参加招标项目及标段数据的数量统计，如下图：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192020"/>
            <wp:effectExtent l="0" t="0" r="13335" b="25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" w:name="_Toc346701609"/>
      <w:bookmarkStart w:id="7" w:name="_Toc404764406"/>
      <w:bookmarkStart w:id="8" w:name="_Toc404765182"/>
      <w:bookmarkStart w:id="9" w:name="_Toc404243487"/>
      <w:bookmarkStart w:id="10" w:name="_Toc346183627"/>
      <w:bookmarkStart w:id="11" w:name="_Toc192"/>
      <w:r>
        <w:t>系统前期准备</w:t>
      </w:r>
      <w:bookmarkEnd w:id="6"/>
      <w:bookmarkEnd w:id="7"/>
      <w:bookmarkEnd w:id="8"/>
      <w:bookmarkEnd w:id="9"/>
      <w:bookmarkEnd w:id="10"/>
      <w:bookmarkEnd w:id="11"/>
    </w:p>
    <w:p>
      <w:pPr>
        <w:pStyle w:val="3"/>
      </w:pPr>
      <w:bookmarkStart w:id="12" w:name="_Toc404780463"/>
      <w:bookmarkStart w:id="13" w:name="_Toc24212"/>
      <w:r>
        <w:t>驱动安装说明</w:t>
      </w:r>
      <w:bookmarkEnd w:id="12"/>
      <w:bookmarkEnd w:id="13"/>
    </w:p>
    <w:p>
      <w:pPr>
        <w:pStyle w:val="4"/>
      </w:pPr>
      <w:bookmarkStart w:id="14" w:name="_Toc404780464"/>
      <w:bookmarkStart w:id="15" w:name="_Toc18417"/>
      <w:r>
        <w:t>安装驱动程序</w:t>
      </w:r>
      <w:bookmarkEnd w:id="14"/>
      <w:bookmarkEnd w:id="15"/>
    </w:p>
    <w:p>
      <w:r>
        <w:t>1、双击安装程序</w:t>
      </w:r>
      <w:r>
        <w:drawing>
          <wp:inline distT="0" distB="0" distL="114300" distR="114300">
            <wp:extent cx="670560" cy="784860"/>
            <wp:effectExtent l="0" t="0" r="0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4945" cy="3959860"/>
            <wp:effectExtent l="0" t="0" r="1333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2、点击</w:t>
      </w:r>
      <w:r>
        <w:rPr>
          <w:rFonts w:hint="eastAsia"/>
          <w:lang w:val="en-US" w:eastAsia="zh-CN"/>
        </w:rPr>
        <w:t>快速安装</w:t>
      </w:r>
      <w:r>
        <w:t>，进入</w:t>
      </w:r>
      <w:r>
        <w:rPr>
          <w:rFonts w:hint="eastAsia"/>
          <w:lang w:val="en-US" w:eastAsia="zh-CN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4945" cy="3959860"/>
            <wp:effectExtent l="0" t="0" r="13335" b="25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3</w:t>
      </w:r>
      <w:r>
        <w:t>、</w:t>
      </w:r>
      <w:r>
        <w:rPr>
          <w:rFonts w:hint="eastAsia"/>
          <w:lang w:val="en-US" w:eastAsia="zh-CN"/>
        </w:rPr>
        <w:t>完成</w:t>
      </w:r>
      <w:r>
        <w:t>后，</w:t>
      </w:r>
      <w:r>
        <w:rPr>
          <w:rFonts w:hint="eastAsia"/>
          <w:lang w:val="en-US" w:eastAsia="zh-CN"/>
        </w:rPr>
        <w:t>显示</w:t>
      </w:r>
      <w:r>
        <w:t>驱动安装成功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left="0" w:leftChars="0" w:firstLine="0" w:firstLineChars="0"/>
        <w:jc w:val="both"/>
        <w:rPr>
          <w:b/>
          <w:spacing w:val="4"/>
        </w:rPr>
      </w:pPr>
      <w:r>
        <w:drawing>
          <wp:inline distT="0" distB="0" distL="114300" distR="114300">
            <wp:extent cx="5274945" cy="3959860"/>
            <wp:effectExtent l="0" t="0" r="13335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404780468"/>
      <w:bookmarkStart w:id="17" w:name="_Toc20739"/>
      <w:r>
        <w:t>检测工具</w:t>
      </w:r>
      <w:bookmarkEnd w:id="16"/>
      <w:bookmarkEnd w:id="17"/>
    </w:p>
    <w:p>
      <w:pPr>
        <w:pStyle w:val="4"/>
        <w:widowControl/>
        <w:tabs>
          <w:tab w:val="clear" w:pos="567"/>
        </w:tabs>
      </w:pPr>
      <w:bookmarkStart w:id="18" w:name="_Toc404780469"/>
      <w:bookmarkStart w:id="19" w:name="_Toc15681"/>
      <w:r>
        <w:t>启动检测工具</w:t>
      </w:r>
      <w:bookmarkEnd w:id="18"/>
      <w:bookmarkEnd w:id="19"/>
    </w:p>
    <w:p>
      <w:r>
        <w:t>用户可以点击桌面上的检测工具图标来启动</w:t>
      </w:r>
      <w:r>
        <w:rPr>
          <w:rFonts w:hint="eastAsia"/>
          <w:lang w:val="en-US" w:eastAsia="zh-CN"/>
        </w:rPr>
        <w:t>浙江安吉新点证书助手</w:t>
      </w:r>
      <w:r>
        <w:t>工具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701040" cy="82296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20" w:name="_Toc404780470"/>
      <w:bookmarkStart w:id="21" w:name="_Toc7512"/>
      <w:r>
        <w:t>系统检测</w:t>
      </w:r>
      <w:bookmarkEnd w:id="20"/>
      <w:bookmarkEnd w:id="21"/>
    </w:p>
    <w:p>
      <w:pPr>
        <w:pStyle w:val="91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0500" cy="3325495"/>
            <wp:effectExtent l="0" t="0" r="254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pacing w:val="4"/>
          <w:sz w:val="21"/>
        </w:rPr>
      </w:pPr>
      <w:r>
        <w:t>该页面主要是进行</w:t>
      </w:r>
      <w:r>
        <w:rPr>
          <w:rFonts w:hint="eastAsia"/>
          <w:lang w:val="en-US" w:eastAsia="zh-CN"/>
        </w:rPr>
        <w:t>控件检测和系统检测</w:t>
      </w:r>
      <w:r>
        <w:t>的设置。</w:t>
      </w:r>
    </w:p>
    <w:p>
      <w:pPr>
        <w:pStyle w:val="4"/>
        <w:widowControl/>
        <w:tabs>
          <w:tab w:val="clear" w:pos="567"/>
        </w:tabs>
      </w:pPr>
      <w:bookmarkStart w:id="22" w:name="_Toc404780472"/>
      <w:bookmarkStart w:id="23" w:name="_Toc7440"/>
      <w:r>
        <w:t>证书检测</w:t>
      </w:r>
      <w:bookmarkEnd w:id="22"/>
      <w:bookmarkEnd w:id="23"/>
    </w:p>
    <w:p>
      <w:pPr>
        <w:pStyle w:val="91"/>
        <w:ind w:left="0" w:leftChars="0" w:firstLine="0" w:firstLineChars="0"/>
        <w:jc w:val="both"/>
        <w:rPr>
          <w:b/>
          <w:spacing w:val="4"/>
          <w:sz w:val="21"/>
        </w:rPr>
      </w:pPr>
      <w:r>
        <w:drawing>
          <wp:inline distT="0" distB="0" distL="114300" distR="114300">
            <wp:extent cx="5270500" cy="3325495"/>
            <wp:effectExtent l="0" t="0" r="2540" b="1206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spacing w:val="4"/>
        </w:rPr>
      </w:pPr>
      <w:r>
        <w:rPr>
          <w:rFonts w:hint="eastAsia"/>
          <w:lang w:val="en-US" w:eastAsia="zh-CN"/>
        </w:rPr>
        <w:t>用户插入CA锁后，可以显示签名证书的相关信息。</w:t>
      </w:r>
    </w:p>
    <w:p>
      <w:pPr>
        <w:pStyle w:val="4"/>
        <w:widowControl/>
        <w:tabs>
          <w:tab w:val="clear" w:pos="567"/>
        </w:tabs>
      </w:pPr>
      <w:bookmarkStart w:id="24" w:name="_Toc404780473"/>
      <w:bookmarkStart w:id="25" w:name="_Toc21152"/>
      <w:r>
        <w:t>签章检测</w:t>
      </w:r>
      <w:bookmarkEnd w:id="24"/>
      <w:bookmarkEnd w:id="25"/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9865" cy="3310890"/>
            <wp:effectExtent l="0" t="0" r="3175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此页面是用于测试证书Key是否可以正常盖章，请点击</w:t>
      </w:r>
      <w:r>
        <w:drawing>
          <wp:inline distT="0" distB="0" distL="0" distR="0">
            <wp:extent cx="285750" cy="295275"/>
            <wp:effectExtent l="0" t="0" r="3810" b="9525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，在出现的窗口中，选择签章的名称和签章的模式，并输入您的证书Key的密码，点击确定按钮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0" t="0" r="3810" b="1143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如果能成功加盖印章，并且有勾显示，则证明您的证书Key没有问题</w:t>
      </w:r>
      <w:r>
        <w:rPr>
          <w:rFonts w:hint="eastAsia"/>
        </w:rPr>
        <w:t>，</w:t>
      </w:r>
      <w:r>
        <w:t>如下图：</w:t>
      </w:r>
    </w:p>
    <w:p>
      <w:pPr>
        <w:pStyle w:val="91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0" t="0" r="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如果出现其他的提示，请及时和该项目CA联系</w:t>
      </w:r>
      <w:r>
        <w:rPr>
          <w:rFonts w:hint="eastAsia"/>
        </w:rPr>
        <w:t>。</w:t>
      </w:r>
    </w:p>
    <w:p>
      <w:pPr>
        <w:pStyle w:val="3"/>
      </w:pPr>
      <w:bookmarkStart w:id="26" w:name="_Toc346183639"/>
      <w:bookmarkStart w:id="27" w:name="_Toc346701621"/>
      <w:bookmarkStart w:id="28" w:name="_Toc404243499"/>
      <w:bookmarkStart w:id="29" w:name="_Toc404765194"/>
      <w:bookmarkStart w:id="30" w:name="_Toc404764418"/>
      <w:bookmarkStart w:id="31" w:name="_Toc5561"/>
      <w:r>
        <w:t>浏览器配置</w:t>
      </w:r>
      <w:bookmarkEnd w:id="26"/>
      <w:bookmarkEnd w:id="27"/>
      <w:bookmarkEnd w:id="28"/>
      <w:bookmarkEnd w:id="29"/>
      <w:bookmarkEnd w:id="30"/>
      <w:bookmarkEnd w:id="31"/>
    </w:p>
    <w:p>
      <w:pPr>
        <w:pStyle w:val="4"/>
        <w:widowControl/>
      </w:pPr>
      <w:bookmarkStart w:id="32" w:name="_Toc27551"/>
      <w:bookmarkStart w:id="33" w:name="_Toc20664"/>
      <w:bookmarkStart w:id="34" w:name="_Toc28051"/>
      <w:bookmarkStart w:id="35" w:name="_Toc23363"/>
      <w:r>
        <w:t>Internet选项</w:t>
      </w:r>
      <w:bookmarkEnd w:id="32"/>
      <w:bookmarkEnd w:id="33"/>
      <w:bookmarkEnd w:id="34"/>
      <w:bookmarkEnd w:id="35"/>
    </w:p>
    <w:p>
      <w:r>
        <w:t>为了让系统插件能够正常工作，请按照以下步骤进行浏览器的配置。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1、</w:t>
      </w:r>
      <w:r>
        <w:t>打开浏览器，在“工具”菜单→</w:t>
      </w:r>
      <w:r>
        <w:rPr>
          <w:rFonts w:hint="eastAsia"/>
        </w:rPr>
        <w:t>“兼容性视图设置”</w:t>
      </w:r>
      <w:r>
        <w:t>“Internet选项”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4000500" cy="3459480"/>
            <wp:effectExtent l="0" t="0" r="7620" b="0"/>
            <wp:docPr id="2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弹出兼容性视图对话框后，点击“添加”按钮，如下图：</w:t>
      </w:r>
    </w:p>
    <w:p>
      <w:r>
        <w:drawing>
          <wp:inline distT="0" distB="0" distL="114300" distR="114300">
            <wp:extent cx="2828290" cy="3485515"/>
            <wp:effectExtent l="0" t="0" r="6350" b="444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3、打开浏览器，在</w:t>
      </w:r>
      <w:r>
        <w:t>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3190875" cy="2824480"/>
            <wp:effectExtent l="0" t="0" r="9525" b="10160"/>
            <wp:docPr id="6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4、</w:t>
      </w:r>
      <w:r>
        <w:t>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11430" b="13335"/>
            <wp:docPr id="6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5</w:t>
      </w:r>
      <w:r>
        <w:t>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571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6</w:t>
      </w:r>
      <w:r>
        <w:t>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drawing>
          <wp:inline distT="0" distB="0" distL="114300" distR="114300">
            <wp:extent cx="3116580" cy="2871470"/>
            <wp:effectExtent l="0" t="0" r="7620" b="889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</w:t>
      </w:r>
      <w:r>
        <w:rPr>
          <w:rFonts w:hint="eastAsia"/>
          <w:lang w:val="en-US" w:eastAsia="zh-CN"/>
        </w:rPr>
        <w:t>http://123.153.1.165</w:t>
      </w:r>
      <w:r>
        <w:t>，然后点击“添加”按钮完成添加，再按“关闭”按钮退出。</w:t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7</w:t>
      </w:r>
      <w:r>
        <w:t>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3457575" cy="4064000"/>
            <wp:effectExtent l="0" t="0" r="1905" b="508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8、</w:t>
      </w:r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drawing>
          <wp:inline distT="0" distB="0" distL="0" distR="0">
            <wp:extent cx="3486150" cy="3676650"/>
            <wp:effectExtent l="0" t="0" r="381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both"/>
      </w:pPr>
      <w:r>
        <w:rPr>
          <w:spacing w:val="4"/>
        </w:rPr>
        <w:drawing>
          <wp:inline distT="0" distB="0" distL="0" distR="0">
            <wp:extent cx="3524250" cy="3705225"/>
            <wp:effectExtent l="0" t="0" r="11430" b="13335"/>
            <wp:docPr id="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</w:pPr>
      <w:bookmarkStart w:id="36" w:name="_Toc12855"/>
      <w:bookmarkStart w:id="37" w:name="_Toc3574"/>
      <w:bookmarkStart w:id="38" w:name="_Toc3498"/>
      <w:bookmarkStart w:id="39" w:name="_Toc28564"/>
      <w:r>
        <w:t>关闭拦截工具</w:t>
      </w:r>
      <w:bookmarkEnd w:id="36"/>
      <w:bookmarkEnd w:id="37"/>
      <w:bookmarkEnd w:id="38"/>
      <w:bookmarkEnd w:id="39"/>
    </w:p>
    <w:p>
      <w:r>
        <w:t>上述操作完成后，如果系统中某些功能仍不能使用，请将拦截工具关闭再试用。如下图：</w:t>
      </w:r>
    </w:p>
    <w:p>
      <w:pPr>
        <w:ind w:left="0" w:leftChars="0" w:firstLine="0" w:firstLineChars="0"/>
        <w:rPr>
          <w:b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3178175" cy="3420110"/>
            <wp:effectExtent l="0" t="0" r="6985" b="8890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rcRect r="3481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4"/>
    <w:p>
      <w:pPr>
        <w:pStyle w:val="2"/>
      </w:pPr>
      <w:bookmarkStart w:id="40" w:name="_Toc225152729"/>
      <w:bookmarkStart w:id="41" w:name="_Toc3973"/>
      <w:r>
        <w:rPr>
          <w:rFonts w:hint="eastAsia"/>
        </w:rPr>
        <w:t>招标人业务申报</w:t>
      </w:r>
      <w:bookmarkEnd w:id="40"/>
      <w:r>
        <w:rPr>
          <w:rFonts w:hint="eastAsia"/>
        </w:rPr>
        <w:t>系统</w:t>
      </w:r>
      <w:bookmarkEnd w:id="41"/>
    </w:p>
    <w:p>
      <w:pPr>
        <w:pStyle w:val="3"/>
      </w:pPr>
      <w:bookmarkStart w:id="42" w:name="_Toc13818"/>
      <w:r>
        <w:rPr>
          <w:rFonts w:hint="eastAsia"/>
        </w:rPr>
        <w:t>招标方案</w:t>
      </w:r>
      <w:bookmarkEnd w:id="42"/>
    </w:p>
    <w:p>
      <w:pPr>
        <w:pStyle w:val="4"/>
      </w:pPr>
      <w:bookmarkStart w:id="43" w:name="_Toc6384"/>
      <w:r>
        <w:rPr>
          <w:rFonts w:hint="eastAsia"/>
          <w:lang w:val="en-US" w:eastAsia="zh-CN"/>
        </w:rPr>
        <w:t>项目报建</w:t>
      </w:r>
      <w:bookmarkEnd w:id="43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组建项目信息</w:t>
      </w:r>
      <w:r>
        <w:rPr>
          <w:rFonts w:hint="eastAsia"/>
        </w:rPr>
        <w:t>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r>
        <w:rPr>
          <w:rFonts w:hint="eastAsia"/>
        </w:rPr>
        <w:t>1、点击“工程项目－招标方案－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”菜单，进入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列表页面。如下图：</w:t>
      </w:r>
    </w:p>
    <w:p>
      <w:pPr>
        <w:pStyle w:val="136"/>
        <w:rPr>
          <w:sz w:val="24"/>
        </w:rPr>
      </w:pPr>
      <w:r>
        <w:drawing>
          <wp:inline distT="0" distB="0" distL="114300" distR="114300">
            <wp:extent cx="5268595" cy="2184400"/>
            <wp:effectExtent l="0" t="0" r="4445" b="10160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2、点击“新增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”按钮，进入“新建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”页面。如下图：</w:t>
      </w:r>
    </w:p>
    <w:p>
      <w:pPr>
        <w:pStyle w:val="136"/>
      </w:pPr>
      <w:r>
        <w:drawing>
          <wp:inline distT="0" distB="0" distL="114300" distR="114300">
            <wp:extent cx="5276215" cy="2442210"/>
            <wp:effectExtent l="0" t="0" r="12065" b="1143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填写页面上的信息。</w:t>
      </w:r>
    </w:p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、点击“修改保存”按钮，返回“项目</w:t>
      </w:r>
      <w:r>
        <w:rPr>
          <w:rFonts w:hint="eastAsia"/>
          <w:lang w:val="en-US" w:eastAsia="zh-CN"/>
        </w:rPr>
        <w:t>报建</w:t>
      </w:r>
      <w:r>
        <w:rPr>
          <w:rFonts w:hint="eastAsia"/>
        </w:rPr>
        <w:t>”页面。如下图。</w:t>
      </w:r>
    </w:p>
    <w:p>
      <w:pPr>
        <w:ind w:firstLine="0" w:firstLineChars="0"/>
      </w:pPr>
      <w:r>
        <w:drawing>
          <wp:inline distT="0" distB="0" distL="0" distR="0">
            <wp:extent cx="5278120" cy="2395855"/>
            <wp:effectExtent l="0" t="0" r="10160" b="1206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4</w:t>
      </w:r>
      <w:r>
        <w:rPr>
          <w:rFonts w:hint="eastAsia"/>
        </w:rPr>
        <w:t>、“新建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”页面上，点击“提交信息”按钮。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新增完成，</w:t>
      </w:r>
      <w:r>
        <w:rPr>
          <w:rFonts w:hint="eastAsia"/>
          <w:lang w:val="en-US" w:eastAsia="zh-CN"/>
        </w:rPr>
        <w:t>提交到下一步工作人员审核</w:t>
      </w:r>
      <w:r>
        <w:rPr>
          <w:rFonts w:hint="eastAsia"/>
        </w:rPr>
        <w:t>。</w:t>
      </w:r>
    </w:p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列表页面上，点击“编辑中”状态下招标项目的“操作”按钮，可修改该招标项目信息。如下图：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168525"/>
            <wp:effectExtent l="0" t="0" r="13335" b="10795"/>
            <wp:docPr id="8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注：只有“编辑中”状态下的招标项目才允许修改。</w:t>
      </w:r>
    </w:p>
    <w:p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列表页面上，选中要删除的项目，点击“删除</w:t>
      </w:r>
      <w:r>
        <w:rPr>
          <w:rFonts w:hint="eastAsia"/>
          <w:lang w:val="en-US" w:eastAsia="zh-CN"/>
        </w:rPr>
        <w:t>项目报建</w:t>
      </w:r>
      <w:r>
        <w:rPr>
          <w:rFonts w:hint="eastAsia"/>
        </w:rPr>
        <w:t>”按钮，可删除该项目。如下图：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188210"/>
            <wp:effectExtent l="0" t="0" r="635" b="6350"/>
            <wp:docPr id="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注：只有“编辑中”“审核不通过”状态下的招标项目才允许删除。</w:t>
      </w:r>
    </w:p>
    <w:p/>
    <w:p>
      <w:pPr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themeColor="accent3" w:sz="24" w:space="5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BFC08D7058A044A281CBBF0460E00065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江苏国泰新点软件有限公司  0512-58188000               </w:t>
        </w:r>
      </w:sdtContent>
    </w:sdt>
    <w:r>
      <w:rPr>
        <w:lang w:val="zh-CN"/>
      </w:rPr>
      <w:fldChar w:fldCharType="begin"/>
    </w:r>
    <w:r>
      <w:rPr>
        <w:lang w:val="zh-CN"/>
      </w:rPr>
      <w:instrText xml:space="preserve">PAGE   \* MERGEFORMAT</w:instrText>
    </w:r>
    <w:r>
      <w:rPr>
        <w:lang w:val="zh-CN"/>
      </w:rPr>
      <w:fldChar w:fldCharType="separate"/>
    </w:r>
    <w:r>
      <w:rPr>
        <w:lang w:val="zh-CN"/>
      </w:rPr>
      <w:t>149</w:t>
    </w:r>
    <w:r>
      <w:rPr>
        <w:lang w:val="zh-CN"/>
      </w:rP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152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0" distR="0">
          <wp:extent cx="600075" cy="304800"/>
          <wp:effectExtent l="19050" t="0" r="9525" b="0"/>
          <wp:docPr id="11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建设工程招标人操作手册               </w:t>
    </w:r>
    <w:r>
      <w:t>CS-XM-</w:t>
    </w:r>
    <w:r>
      <w:rPr>
        <w:rFonts w:hint="eastAsia"/>
      </w:rPr>
      <w:t>CZSC</w:t>
    </w:r>
    <w:r>
      <w:rPr>
        <w:rFonts w:hint="eastAsia" w:asciiTheme="minorEastAsia" w:hAnsiTheme="minorEastAsia" w:eastAsiaTheme="minorEastAsia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-ZBR60301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535E"/>
    <w:rsid w:val="000009DA"/>
    <w:rsid w:val="00002EA6"/>
    <w:rsid w:val="00005B63"/>
    <w:rsid w:val="000076B9"/>
    <w:rsid w:val="00013552"/>
    <w:rsid w:val="000241A5"/>
    <w:rsid w:val="000317FC"/>
    <w:rsid w:val="00033E96"/>
    <w:rsid w:val="00041AF1"/>
    <w:rsid w:val="000432F0"/>
    <w:rsid w:val="00044CE0"/>
    <w:rsid w:val="00047052"/>
    <w:rsid w:val="0005210D"/>
    <w:rsid w:val="000523AD"/>
    <w:rsid w:val="00052C10"/>
    <w:rsid w:val="000766B6"/>
    <w:rsid w:val="0008487D"/>
    <w:rsid w:val="00084C45"/>
    <w:rsid w:val="00091B7F"/>
    <w:rsid w:val="0009617A"/>
    <w:rsid w:val="000A5B23"/>
    <w:rsid w:val="000A5DBC"/>
    <w:rsid w:val="000A634E"/>
    <w:rsid w:val="000C275F"/>
    <w:rsid w:val="000C6BFC"/>
    <w:rsid w:val="000C7A91"/>
    <w:rsid w:val="000D6588"/>
    <w:rsid w:val="000E0FFE"/>
    <w:rsid w:val="0010402E"/>
    <w:rsid w:val="00106F39"/>
    <w:rsid w:val="0011026F"/>
    <w:rsid w:val="001116C4"/>
    <w:rsid w:val="00117449"/>
    <w:rsid w:val="00147309"/>
    <w:rsid w:val="0018096F"/>
    <w:rsid w:val="00185433"/>
    <w:rsid w:val="001962F3"/>
    <w:rsid w:val="001B6B82"/>
    <w:rsid w:val="001C2259"/>
    <w:rsid w:val="001F0670"/>
    <w:rsid w:val="001F0BF5"/>
    <w:rsid w:val="001F6016"/>
    <w:rsid w:val="002041F3"/>
    <w:rsid w:val="00205358"/>
    <w:rsid w:val="0021166D"/>
    <w:rsid w:val="0021574D"/>
    <w:rsid w:val="002178D3"/>
    <w:rsid w:val="00227318"/>
    <w:rsid w:val="002274FD"/>
    <w:rsid w:val="0023469B"/>
    <w:rsid w:val="00252BDD"/>
    <w:rsid w:val="00257878"/>
    <w:rsid w:val="0029684D"/>
    <w:rsid w:val="002B3714"/>
    <w:rsid w:val="002C17E9"/>
    <w:rsid w:val="002E784F"/>
    <w:rsid w:val="002F3722"/>
    <w:rsid w:val="002F401F"/>
    <w:rsid w:val="002F5FC1"/>
    <w:rsid w:val="00304A42"/>
    <w:rsid w:val="00312E8D"/>
    <w:rsid w:val="00325D65"/>
    <w:rsid w:val="00327882"/>
    <w:rsid w:val="00336540"/>
    <w:rsid w:val="0033666A"/>
    <w:rsid w:val="00344D2B"/>
    <w:rsid w:val="00350BBC"/>
    <w:rsid w:val="00354169"/>
    <w:rsid w:val="00354817"/>
    <w:rsid w:val="0035574D"/>
    <w:rsid w:val="00376C5F"/>
    <w:rsid w:val="0039048D"/>
    <w:rsid w:val="00394B93"/>
    <w:rsid w:val="003964CA"/>
    <w:rsid w:val="003A4B6C"/>
    <w:rsid w:val="003A7607"/>
    <w:rsid w:val="003B7E2B"/>
    <w:rsid w:val="003D3ACB"/>
    <w:rsid w:val="003E1EB2"/>
    <w:rsid w:val="003E71D1"/>
    <w:rsid w:val="003F705D"/>
    <w:rsid w:val="00401C64"/>
    <w:rsid w:val="00417D2E"/>
    <w:rsid w:val="004223BC"/>
    <w:rsid w:val="004272E6"/>
    <w:rsid w:val="00444DC1"/>
    <w:rsid w:val="00447F3B"/>
    <w:rsid w:val="00461223"/>
    <w:rsid w:val="0047427F"/>
    <w:rsid w:val="004A2215"/>
    <w:rsid w:val="004B3339"/>
    <w:rsid w:val="004D1869"/>
    <w:rsid w:val="004D1F1F"/>
    <w:rsid w:val="004E1E82"/>
    <w:rsid w:val="004E5DA4"/>
    <w:rsid w:val="004F4B5F"/>
    <w:rsid w:val="005012AE"/>
    <w:rsid w:val="0050606B"/>
    <w:rsid w:val="00530AED"/>
    <w:rsid w:val="005535D8"/>
    <w:rsid w:val="00556064"/>
    <w:rsid w:val="00560D5A"/>
    <w:rsid w:val="00562C9A"/>
    <w:rsid w:val="00574920"/>
    <w:rsid w:val="005958AE"/>
    <w:rsid w:val="005B4630"/>
    <w:rsid w:val="005C2D14"/>
    <w:rsid w:val="005D5CD7"/>
    <w:rsid w:val="005E2768"/>
    <w:rsid w:val="005F2E78"/>
    <w:rsid w:val="0060377F"/>
    <w:rsid w:val="00604B25"/>
    <w:rsid w:val="00605B8E"/>
    <w:rsid w:val="00606121"/>
    <w:rsid w:val="00610A76"/>
    <w:rsid w:val="006123B5"/>
    <w:rsid w:val="00622775"/>
    <w:rsid w:val="00631183"/>
    <w:rsid w:val="006322F2"/>
    <w:rsid w:val="00635F40"/>
    <w:rsid w:val="006574E3"/>
    <w:rsid w:val="006666EB"/>
    <w:rsid w:val="00681CB4"/>
    <w:rsid w:val="006866C8"/>
    <w:rsid w:val="0069098D"/>
    <w:rsid w:val="006A2E22"/>
    <w:rsid w:val="006A6E28"/>
    <w:rsid w:val="006C4C39"/>
    <w:rsid w:val="006C5595"/>
    <w:rsid w:val="006C57A2"/>
    <w:rsid w:val="006D0341"/>
    <w:rsid w:val="006D7179"/>
    <w:rsid w:val="006E1CB8"/>
    <w:rsid w:val="006E496B"/>
    <w:rsid w:val="006F13E8"/>
    <w:rsid w:val="006F7EAB"/>
    <w:rsid w:val="0070535D"/>
    <w:rsid w:val="00715C7F"/>
    <w:rsid w:val="00751931"/>
    <w:rsid w:val="0075653B"/>
    <w:rsid w:val="00761663"/>
    <w:rsid w:val="0076362F"/>
    <w:rsid w:val="0077770C"/>
    <w:rsid w:val="007A16E8"/>
    <w:rsid w:val="007B3A8D"/>
    <w:rsid w:val="007B619A"/>
    <w:rsid w:val="007B7525"/>
    <w:rsid w:val="007D5A90"/>
    <w:rsid w:val="007E1C69"/>
    <w:rsid w:val="0080230A"/>
    <w:rsid w:val="00820707"/>
    <w:rsid w:val="00821176"/>
    <w:rsid w:val="0082566F"/>
    <w:rsid w:val="00831AD8"/>
    <w:rsid w:val="00832834"/>
    <w:rsid w:val="008355B8"/>
    <w:rsid w:val="00852186"/>
    <w:rsid w:val="00860681"/>
    <w:rsid w:val="00861ED9"/>
    <w:rsid w:val="008646CE"/>
    <w:rsid w:val="00873105"/>
    <w:rsid w:val="00873B38"/>
    <w:rsid w:val="00874EE0"/>
    <w:rsid w:val="008A0E57"/>
    <w:rsid w:val="008A7422"/>
    <w:rsid w:val="008C4CAE"/>
    <w:rsid w:val="008D2A2F"/>
    <w:rsid w:val="008D749D"/>
    <w:rsid w:val="008E1CF7"/>
    <w:rsid w:val="008F23B8"/>
    <w:rsid w:val="008F3878"/>
    <w:rsid w:val="008F7686"/>
    <w:rsid w:val="00914995"/>
    <w:rsid w:val="00914D51"/>
    <w:rsid w:val="00930B90"/>
    <w:rsid w:val="00933352"/>
    <w:rsid w:val="00940D8C"/>
    <w:rsid w:val="00951AC6"/>
    <w:rsid w:val="009566EE"/>
    <w:rsid w:val="00957527"/>
    <w:rsid w:val="00962492"/>
    <w:rsid w:val="0096507E"/>
    <w:rsid w:val="00965232"/>
    <w:rsid w:val="00983B3C"/>
    <w:rsid w:val="009928C9"/>
    <w:rsid w:val="009B1395"/>
    <w:rsid w:val="009D19A0"/>
    <w:rsid w:val="009E5E3F"/>
    <w:rsid w:val="009F7960"/>
    <w:rsid w:val="00A135EA"/>
    <w:rsid w:val="00A20CA6"/>
    <w:rsid w:val="00A2106A"/>
    <w:rsid w:val="00A3229D"/>
    <w:rsid w:val="00A32FD6"/>
    <w:rsid w:val="00A34B7F"/>
    <w:rsid w:val="00A60A88"/>
    <w:rsid w:val="00A67744"/>
    <w:rsid w:val="00A85842"/>
    <w:rsid w:val="00AB43C4"/>
    <w:rsid w:val="00AB7FFE"/>
    <w:rsid w:val="00AC2DAC"/>
    <w:rsid w:val="00AC730F"/>
    <w:rsid w:val="00AF3B8F"/>
    <w:rsid w:val="00B017C5"/>
    <w:rsid w:val="00B03AB3"/>
    <w:rsid w:val="00B113AD"/>
    <w:rsid w:val="00B11C1B"/>
    <w:rsid w:val="00B14C8D"/>
    <w:rsid w:val="00B21EB1"/>
    <w:rsid w:val="00B46E88"/>
    <w:rsid w:val="00B5062D"/>
    <w:rsid w:val="00B51578"/>
    <w:rsid w:val="00B521BF"/>
    <w:rsid w:val="00B6081C"/>
    <w:rsid w:val="00B70C12"/>
    <w:rsid w:val="00B73303"/>
    <w:rsid w:val="00B80611"/>
    <w:rsid w:val="00B90108"/>
    <w:rsid w:val="00BA09D9"/>
    <w:rsid w:val="00BA15FA"/>
    <w:rsid w:val="00BA4B4F"/>
    <w:rsid w:val="00BB233D"/>
    <w:rsid w:val="00BB2BEA"/>
    <w:rsid w:val="00BE0A72"/>
    <w:rsid w:val="00BE54D4"/>
    <w:rsid w:val="00BE5695"/>
    <w:rsid w:val="00BE7EE3"/>
    <w:rsid w:val="00BF046F"/>
    <w:rsid w:val="00C052CB"/>
    <w:rsid w:val="00C07A0D"/>
    <w:rsid w:val="00C3535E"/>
    <w:rsid w:val="00C409B1"/>
    <w:rsid w:val="00C437F3"/>
    <w:rsid w:val="00C43C8E"/>
    <w:rsid w:val="00C45D7F"/>
    <w:rsid w:val="00C50806"/>
    <w:rsid w:val="00C54ED0"/>
    <w:rsid w:val="00C74362"/>
    <w:rsid w:val="00C84E25"/>
    <w:rsid w:val="00C86952"/>
    <w:rsid w:val="00CC29A2"/>
    <w:rsid w:val="00CC444E"/>
    <w:rsid w:val="00CC4BF9"/>
    <w:rsid w:val="00CC6C7C"/>
    <w:rsid w:val="00CD2F9A"/>
    <w:rsid w:val="00CD3E79"/>
    <w:rsid w:val="00CE2379"/>
    <w:rsid w:val="00CE69E6"/>
    <w:rsid w:val="00CF75C1"/>
    <w:rsid w:val="00D01D8E"/>
    <w:rsid w:val="00D0484D"/>
    <w:rsid w:val="00D079B7"/>
    <w:rsid w:val="00D15D1A"/>
    <w:rsid w:val="00D22F5B"/>
    <w:rsid w:val="00D32A2F"/>
    <w:rsid w:val="00D44C3E"/>
    <w:rsid w:val="00D474D5"/>
    <w:rsid w:val="00D47C6B"/>
    <w:rsid w:val="00D508B9"/>
    <w:rsid w:val="00D520F0"/>
    <w:rsid w:val="00D66C0B"/>
    <w:rsid w:val="00D74423"/>
    <w:rsid w:val="00D77313"/>
    <w:rsid w:val="00D86402"/>
    <w:rsid w:val="00DA3372"/>
    <w:rsid w:val="00DB4D58"/>
    <w:rsid w:val="00DC39CF"/>
    <w:rsid w:val="00DD562D"/>
    <w:rsid w:val="00DF1BE7"/>
    <w:rsid w:val="00E01B33"/>
    <w:rsid w:val="00E1131B"/>
    <w:rsid w:val="00E1149F"/>
    <w:rsid w:val="00E205DD"/>
    <w:rsid w:val="00E23931"/>
    <w:rsid w:val="00E31E6A"/>
    <w:rsid w:val="00E333D9"/>
    <w:rsid w:val="00E339BF"/>
    <w:rsid w:val="00E46A4F"/>
    <w:rsid w:val="00E51DB7"/>
    <w:rsid w:val="00E541EB"/>
    <w:rsid w:val="00E651FF"/>
    <w:rsid w:val="00E658E2"/>
    <w:rsid w:val="00E7733A"/>
    <w:rsid w:val="00E944B2"/>
    <w:rsid w:val="00E95E8A"/>
    <w:rsid w:val="00EB1710"/>
    <w:rsid w:val="00EB3D84"/>
    <w:rsid w:val="00EB58B3"/>
    <w:rsid w:val="00EC0D60"/>
    <w:rsid w:val="00ED0F3A"/>
    <w:rsid w:val="00F1438F"/>
    <w:rsid w:val="00F203F4"/>
    <w:rsid w:val="00F22A06"/>
    <w:rsid w:val="00F270D0"/>
    <w:rsid w:val="00F37C59"/>
    <w:rsid w:val="00F426AB"/>
    <w:rsid w:val="00F72D8A"/>
    <w:rsid w:val="00F7396F"/>
    <w:rsid w:val="00F85E27"/>
    <w:rsid w:val="00F85F9E"/>
    <w:rsid w:val="00FA0FF2"/>
    <w:rsid w:val="00FE153C"/>
    <w:rsid w:val="00FE669D"/>
    <w:rsid w:val="00FE7073"/>
    <w:rsid w:val="00FF09D5"/>
    <w:rsid w:val="12F74C11"/>
    <w:rsid w:val="2BA43C9F"/>
    <w:rsid w:val="376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uiPriority="99" w:semiHidden="0" w:name="header"/>
    <w:lsdException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iPriority="99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jc w:val="both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5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56"/>
    <w:qFormat/>
    <w:uiPriority w:val="0"/>
    <w:pPr>
      <w:numPr>
        <w:ilvl w:val="0"/>
        <w:numId w:val="0"/>
      </w:numPr>
      <w:tabs>
        <w:tab w:val="left" w:pos="1800"/>
        <w:tab w:val="clear" w:pos="1440"/>
      </w:tabs>
      <w:ind w:left="1276" w:hanging="1276"/>
      <w:outlineLvl w:val="6"/>
    </w:pPr>
  </w:style>
  <w:style w:type="paragraph" w:styleId="9">
    <w:name w:val="heading 8"/>
    <w:basedOn w:val="8"/>
    <w:next w:val="1"/>
    <w:link w:val="57"/>
    <w:qFormat/>
    <w:uiPriority w:val="0"/>
    <w:pPr>
      <w:numPr>
        <w:ilvl w:val="7"/>
      </w:numPr>
      <w:ind w:left="1276" w:hanging="1276"/>
      <w:outlineLvl w:val="7"/>
    </w:pPr>
  </w:style>
  <w:style w:type="paragraph" w:styleId="10">
    <w:name w:val="heading 9"/>
    <w:basedOn w:val="9"/>
    <w:next w:val="1"/>
    <w:link w:val="58"/>
    <w:qFormat/>
    <w:uiPriority w:val="0"/>
    <w:pPr>
      <w:numPr>
        <w:ilvl w:val="8"/>
      </w:numPr>
      <w:tabs>
        <w:tab w:val="left" w:pos="2160"/>
      </w:tabs>
      <w:ind w:left="1276" w:hanging="1276"/>
      <w:outlineLvl w:val="8"/>
    </w:pPr>
  </w:style>
  <w:style w:type="character" w:default="1" w:styleId="42">
    <w:name w:val="Default Paragraph Font"/>
    <w:semiHidden/>
    <w:unhideWhenUsed/>
    <w:uiPriority w:val="1"/>
  </w:style>
  <w:style w:type="table" w:default="1" w:styleId="4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71"/>
    <w:qFormat/>
    <w:uiPriority w:val="0"/>
    <w:rPr>
      <w:rFonts w:ascii="宋体" w:hAnsiTheme="minorHAnsi" w:eastAsiaTheme="minorEastAsia" w:cstheme="minorBidi"/>
      <w:sz w:val="18"/>
      <w:szCs w:val="18"/>
    </w:rPr>
  </w:style>
  <w:style w:type="paragraph" w:styleId="15">
    <w:name w:val="annotation text"/>
    <w:basedOn w:val="1"/>
    <w:link w:val="65"/>
    <w:qFormat/>
    <w:uiPriority w:val="0"/>
    <w:rPr>
      <w:rFonts w:asciiTheme="minorHAnsi" w:hAnsiTheme="minorHAnsi" w:eastAsiaTheme="minorEastAsia" w:cstheme="minorBidi"/>
    </w:rPr>
  </w:style>
  <w:style w:type="paragraph" w:styleId="16">
    <w:name w:val="Body Text 3"/>
    <w:basedOn w:val="1"/>
    <w:link w:val="74"/>
    <w:qFormat/>
    <w:uiPriority w:val="0"/>
    <w:pPr>
      <w:spacing w:after="120"/>
    </w:pPr>
    <w:rPr>
      <w:rFonts w:asciiTheme="minorHAnsi" w:hAnsiTheme="minorHAnsi" w:eastAsiaTheme="minorEastAsia" w:cstheme="minorBidi"/>
      <w:sz w:val="16"/>
      <w:szCs w:val="16"/>
    </w:rPr>
  </w:style>
  <w:style w:type="paragraph" w:styleId="17">
    <w:name w:val="Body Text"/>
    <w:basedOn w:val="1"/>
    <w:link w:val="68"/>
    <w:uiPriority w:val="0"/>
    <w:pPr>
      <w:spacing w:after="120"/>
    </w:pPr>
    <w:rPr>
      <w:rFonts w:asciiTheme="minorHAnsi" w:hAnsiTheme="minorHAnsi" w:eastAsiaTheme="minorEastAsia" w:cstheme="minorBidi"/>
    </w:rPr>
  </w:style>
  <w:style w:type="paragraph" w:styleId="18">
    <w:name w:val="Body Text Indent"/>
    <w:basedOn w:val="1"/>
    <w:link w:val="62"/>
    <w:uiPriority w:val="0"/>
    <w:pPr>
      <w:spacing w:after="120"/>
      <w:ind w:left="420" w:leftChars="200"/>
    </w:pPr>
    <w:rPr>
      <w:rFonts w:asciiTheme="minorHAnsi" w:hAnsiTheme="minorHAnsi" w:eastAsiaTheme="minorEastAsia" w:cstheme="minorBidi"/>
    </w:rPr>
  </w:style>
  <w:style w:type="paragraph" w:styleId="19">
    <w:name w:val="toc 5"/>
    <w:basedOn w:val="1"/>
    <w:next w:val="1"/>
    <w:uiPriority w:val="39"/>
    <w:pPr>
      <w:spacing w:line="240" w:lineRule="auto"/>
      <w:ind w:firstLine="800" w:firstLineChars="800"/>
    </w:pPr>
    <w:rPr>
      <w:rFonts w:cstheme="minorHAnsi"/>
      <w:szCs w:val="18"/>
    </w:rPr>
  </w:style>
  <w:style w:type="paragraph" w:styleId="20">
    <w:name w:val="toc 3"/>
    <w:basedOn w:val="1"/>
    <w:next w:val="1"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21">
    <w:name w:val="Plain Text"/>
    <w:basedOn w:val="1"/>
    <w:link w:val="63"/>
    <w:qFormat/>
    <w:uiPriority w:val="0"/>
    <w:rPr>
      <w:rFonts w:ascii="宋体" w:hAnsi="Courier New" w:eastAsiaTheme="minorEastAsia" w:cstheme="minorBidi"/>
      <w:szCs w:val="22"/>
    </w:rPr>
  </w:style>
  <w:style w:type="paragraph" w:styleId="22">
    <w:name w:val="toc 8"/>
    <w:basedOn w:val="1"/>
    <w:next w:val="1"/>
    <w:uiPriority w:val="3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Date"/>
    <w:basedOn w:val="1"/>
    <w:next w:val="1"/>
    <w:link w:val="77"/>
    <w:qFormat/>
    <w:uiPriority w:val="0"/>
    <w:pPr>
      <w:ind w:left="100" w:leftChars="2500"/>
    </w:pPr>
    <w:rPr>
      <w:rFonts w:asciiTheme="minorHAnsi" w:hAnsiTheme="minorHAnsi" w:eastAsiaTheme="minorEastAsia" w:cstheme="minorBidi"/>
    </w:rPr>
  </w:style>
  <w:style w:type="paragraph" w:styleId="24">
    <w:name w:val="Body Text Indent 2"/>
    <w:basedOn w:val="1"/>
    <w:link w:val="60"/>
    <w:uiPriority w:val="0"/>
    <w:pPr>
      <w:spacing w:after="120" w:line="480" w:lineRule="auto"/>
      <w:ind w:left="420" w:leftChars="200"/>
    </w:pPr>
    <w:rPr>
      <w:rFonts w:asciiTheme="minorHAnsi" w:hAnsiTheme="minorHAnsi" w:eastAsiaTheme="minorEastAsia" w:cstheme="minorBidi"/>
    </w:rPr>
  </w:style>
  <w:style w:type="paragraph" w:styleId="25">
    <w:name w:val="Balloon Text"/>
    <w:basedOn w:val="1"/>
    <w:link w:val="64"/>
    <w:uiPriority w:val="0"/>
    <w:rPr>
      <w:rFonts w:asciiTheme="minorHAnsi" w:hAnsiTheme="minorHAnsi" w:eastAsiaTheme="minorEastAsia" w:cstheme="minorBidi"/>
      <w:sz w:val="18"/>
      <w:szCs w:val="18"/>
    </w:rPr>
  </w:style>
  <w:style w:type="paragraph" w:styleId="26">
    <w:name w:val="footer"/>
    <w:basedOn w:val="1"/>
    <w:link w:val="49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7">
    <w:name w:val="header"/>
    <w:basedOn w:val="1"/>
    <w:link w:val="4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29">
    <w:name w:val="toc 4"/>
    <w:basedOn w:val="1"/>
    <w:next w:val="1"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3">
    <w:name w:val="Body Text Indent 3"/>
    <w:basedOn w:val="1"/>
    <w:link w:val="70"/>
    <w:uiPriority w:val="0"/>
    <w:pPr>
      <w:spacing w:after="120"/>
      <w:ind w:left="420" w:leftChars="200"/>
    </w:pPr>
    <w:rPr>
      <w:rFonts w:asciiTheme="minorHAnsi" w:hAnsiTheme="minorHAnsi" w:eastAsiaTheme="minorEastAsia" w:cstheme="minorBidi"/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35">
    <w:name w:val="toc 9"/>
    <w:basedOn w:val="1"/>
    <w:next w:val="1"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36">
    <w:name w:val="Body Text 2"/>
    <w:basedOn w:val="1"/>
    <w:link w:val="75"/>
    <w:qFormat/>
    <w:uiPriority w:val="0"/>
    <w:pPr>
      <w:spacing w:after="120" w:line="480" w:lineRule="auto"/>
    </w:pPr>
    <w:rPr>
      <w:rFonts w:asciiTheme="minorHAnsi" w:hAnsiTheme="minorHAnsi" w:eastAsiaTheme="minorEastAsia" w:cstheme="minorBidi"/>
    </w:r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59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 w:eastAsiaTheme="minorEastAsia"/>
      <w:b/>
      <w:bCs/>
      <w:sz w:val="32"/>
      <w:szCs w:val="32"/>
    </w:rPr>
  </w:style>
  <w:style w:type="paragraph" w:styleId="39">
    <w:name w:val="annotation subject"/>
    <w:basedOn w:val="15"/>
    <w:next w:val="15"/>
    <w:link w:val="141"/>
    <w:semiHidden/>
    <w:unhideWhenUsed/>
    <w:qFormat/>
    <w:uiPriority w:val="99"/>
    <w:rPr>
      <w:b/>
      <w:bCs/>
    </w:rPr>
  </w:style>
  <w:style w:type="paragraph" w:styleId="40">
    <w:name w:val="Body Text First Indent"/>
    <w:basedOn w:val="17"/>
    <w:link w:val="67"/>
    <w:uiPriority w:val="0"/>
    <w:pPr>
      <w:ind w:firstLine="100" w:firstLineChars="100"/>
    </w:pPr>
  </w:style>
  <w:style w:type="character" w:styleId="43">
    <w:name w:val="Strong"/>
    <w:basedOn w:val="42"/>
    <w:qFormat/>
    <w:uiPriority w:val="0"/>
    <w:rPr>
      <w:b/>
      <w:bCs/>
    </w:rPr>
  </w:style>
  <w:style w:type="character" w:styleId="44">
    <w:name w:val="page number"/>
    <w:basedOn w:val="42"/>
    <w:uiPriority w:val="0"/>
  </w:style>
  <w:style w:type="character" w:styleId="45">
    <w:name w:val="FollowedHyperlink"/>
    <w:basedOn w:val="42"/>
    <w:uiPriority w:val="0"/>
    <w:rPr>
      <w:color w:val="800080"/>
      <w:u w:val="single"/>
    </w:rPr>
  </w:style>
  <w:style w:type="character" w:styleId="46">
    <w:name w:val="Hyperlink"/>
    <w:basedOn w:val="42"/>
    <w:qFormat/>
    <w:uiPriority w:val="99"/>
    <w:rPr>
      <w:color w:val="0000FF"/>
      <w:u w:val="single"/>
    </w:rPr>
  </w:style>
  <w:style w:type="character" w:styleId="47">
    <w:name w:val="annotation reference"/>
    <w:basedOn w:val="42"/>
    <w:qFormat/>
    <w:uiPriority w:val="0"/>
    <w:rPr>
      <w:sz w:val="21"/>
      <w:szCs w:val="21"/>
    </w:rPr>
  </w:style>
  <w:style w:type="character" w:customStyle="1" w:styleId="48">
    <w:name w:val="页眉 Char"/>
    <w:basedOn w:val="42"/>
    <w:link w:val="27"/>
    <w:uiPriority w:val="99"/>
    <w:rPr>
      <w:sz w:val="18"/>
      <w:szCs w:val="18"/>
    </w:rPr>
  </w:style>
  <w:style w:type="character" w:customStyle="1" w:styleId="49">
    <w:name w:val="页脚 Char"/>
    <w:basedOn w:val="42"/>
    <w:link w:val="26"/>
    <w:uiPriority w:val="99"/>
    <w:rPr>
      <w:sz w:val="18"/>
      <w:szCs w:val="18"/>
    </w:rPr>
  </w:style>
  <w:style w:type="character" w:customStyle="1" w:styleId="50">
    <w:name w:val="标题 1 Char"/>
    <w:basedOn w:val="42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51">
    <w:name w:val="标题 2 Char"/>
    <w:basedOn w:val="42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52">
    <w:name w:val="标题 3 Char"/>
    <w:basedOn w:val="42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53">
    <w:name w:val="标题 4 Char"/>
    <w:basedOn w:val="42"/>
    <w:link w:val="5"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54">
    <w:name w:val="标题 5 Char"/>
    <w:basedOn w:val="42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55">
    <w:name w:val="标题 6 Char"/>
    <w:basedOn w:val="42"/>
    <w:link w:val="7"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6">
    <w:name w:val="标题 7 Char"/>
    <w:basedOn w:val="42"/>
    <w:link w:val="8"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7">
    <w:name w:val="标题 8 Char"/>
    <w:basedOn w:val="42"/>
    <w:link w:val="9"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8">
    <w:name w:val="标题 9 Char"/>
    <w:basedOn w:val="42"/>
    <w:link w:val="10"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9">
    <w:name w:val="标题 Char"/>
    <w:basedOn w:val="42"/>
    <w:link w:val="38"/>
    <w:uiPriority w:val="0"/>
    <w:rPr>
      <w:rFonts w:ascii="Arial" w:hAnsi="Arial" w:cs="Arial"/>
      <w:b/>
      <w:bCs/>
      <w:sz w:val="32"/>
      <w:szCs w:val="32"/>
    </w:rPr>
  </w:style>
  <w:style w:type="character" w:customStyle="1" w:styleId="60">
    <w:name w:val="正文文本缩进 2 Char"/>
    <w:basedOn w:val="42"/>
    <w:link w:val="24"/>
    <w:uiPriority w:val="0"/>
    <w:rPr>
      <w:szCs w:val="24"/>
    </w:rPr>
  </w:style>
  <w:style w:type="character" w:customStyle="1" w:styleId="61">
    <w:name w:val="large1"/>
    <w:basedOn w:val="42"/>
    <w:uiPriority w:val="0"/>
    <w:rPr>
      <w:rFonts w:hint="eastAsia" w:ascii="宋体" w:hAnsi="宋体" w:eastAsia="宋体"/>
      <w:sz w:val="22"/>
      <w:szCs w:val="22"/>
    </w:rPr>
  </w:style>
  <w:style w:type="character" w:customStyle="1" w:styleId="62">
    <w:name w:val="正文文本缩进 Char"/>
    <w:basedOn w:val="42"/>
    <w:link w:val="18"/>
    <w:uiPriority w:val="0"/>
    <w:rPr>
      <w:szCs w:val="24"/>
    </w:rPr>
  </w:style>
  <w:style w:type="character" w:customStyle="1" w:styleId="63">
    <w:name w:val="纯文本 Char"/>
    <w:basedOn w:val="42"/>
    <w:link w:val="21"/>
    <w:uiPriority w:val="0"/>
    <w:rPr>
      <w:rFonts w:ascii="宋体" w:hAnsi="Courier New"/>
    </w:rPr>
  </w:style>
  <w:style w:type="character" w:customStyle="1" w:styleId="64">
    <w:name w:val="批注框文本 Char"/>
    <w:basedOn w:val="42"/>
    <w:link w:val="25"/>
    <w:uiPriority w:val="0"/>
    <w:rPr>
      <w:sz w:val="18"/>
      <w:szCs w:val="18"/>
    </w:rPr>
  </w:style>
  <w:style w:type="character" w:customStyle="1" w:styleId="65">
    <w:name w:val="批注文字 Char"/>
    <w:basedOn w:val="42"/>
    <w:link w:val="15"/>
    <w:uiPriority w:val="0"/>
    <w:rPr>
      <w:szCs w:val="24"/>
    </w:rPr>
  </w:style>
  <w:style w:type="character" w:customStyle="1" w:styleId="66">
    <w:name w:val="14_black1"/>
    <w:basedOn w:val="42"/>
    <w:uiPriority w:val="0"/>
    <w:rPr>
      <w:color w:val="000000"/>
      <w:sz w:val="23"/>
      <w:szCs w:val="23"/>
    </w:rPr>
  </w:style>
  <w:style w:type="character" w:customStyle="1" w:styleId="67">
    <w:name w:val="正文首行缩进 Char"/>
    <w:basedOn w:val="68"/>
    <w:link w:val="40"/>
    <w:uiPriority w:val="0"/>
    <w:rPr>
      <w:szCs w:val="24"/>
    </w:rPr>
  </w:style>
  <w:style w:type="character" w:customStyle="1" w:styleId="68">
    <w:name w:val="正文文本 Char"/>
    <w:basedOn w:val="42"/>
    <w:link w:val="17"/>
    <w:uiPriority w:val="0"/>
    <w:rPr>
      <w:szCs w:val="24"/>
    </w:rPr>
  </w:style>
  <w:style w:type="character" w:customStyle="1" w:styleId="69">
    <w:name w:val="f141"/>
    <w:basedOn w:val="42"/>
    <w:uiPriority w:val="0"/>
    <w:rPr>
      <w:sz w:val="21"/>
      <w:szCs w:val="21"/>
    </w:rPr>
  </w:style>
  <w:style w:type="character" w:customStyle="1" w:styleId="70">
    <w:name w:val="正文文本缩进 3 Char"/>
    <w:basedOn w:val="42"/>
    <w:link w:val="33"/>
    <w:uiPriority w:val="0"/>
    <w:rPr>
      <w:sz w:val="16"/>
      <w:szCs w:val="16"/>
    </w:rPr>
  </w:style>
  <w:style w:type="character" w:customStyle="1" w:styleId="71">
    <w:name w:val="文档结构图 Char"/>
    <w:basedOn w:val="42"/>
    <w:link w:val="14"/>
    <w:uiPriority w:val="0"/>
    <w:rPr>
      <w:rFonts w:ascii="宋体"/>
      <w:sz w:val="18"/>
      <w:szCs w:val="18"/>
    </w:rPr>
  </w:style>
  <w:style w:type="character" w:customStyle="1" w:styleId="72">
    <w:name w:val="FA正文 Char"/>
    <w:basedOn w:val="42"/>
    <w:link w:val="73"/>
    <w:uiPriority w:val="0"/>
    <w:rPr>
      <w:rFonts w:ascii="宋体" w:hAnsi="宋体"/>
      <w:spacing w:val="10"/>
      <w:sz w:val="24"/>
      <w:szCs w:val="24"/>
    </w:rPr>
  </w:style>
  <w:style w:type="paragraph" w:customStyle="1" w:styleId="73">
    <w:name w:val="FA正文"/>
    <w:basedOn w:val="1"/>
    <w:link w:val="72"/>
    <w:uiPriority w:val="0"/>
    <w:pPr>
      <w:tabs>
        <w:tab w:val="left" w:pos="3375"/>
      </w:tabs>
      <w:ind w:firstLine="520"/>
    </w:pPr>
    <w:rPr>
      <w:rFonts w:ascii="宋体" w:hAnsi="宋体" w:eastAsiaTheme="minorEastAsia" w:cstheme="minorBidi"/>
      <w:spacing w:val="10"/>
      <w:sz w:val="24"/>
    </w:rPr>
  </w:style>
  <w:style w:type="character" w:customStyle="1" w:styleId="74">
    <w:name w:val="正文文本 3 Char"/>
    <w:basedOn w:val="42"/>
    <w:link w:val="16"/>
    <w:uiPriority w:val="0"/>
    <w:rPr>
      <w:sz w:val="16"/>
      <w:szCs w:val="16"/>
    </w:rPr>
  </w:style>
  <w:style w:type="character" w:customStyle="1" w:styleId="75">
    <w:name w:val="正文文本 2 Char"/>
    <w:basedOn w:val="42"/>
    <w:link w:val="36"/>
    <w:uiPriority w:val="0"/>
    <w:rPr>
      <w:szCs w:val="24"/>
    </w:rPr>
  </w:style>
  <w:style w:type="character" w:customStyle="1" w:styleId="76">
    <w:name w:val="Indent Normal Char"/>
    <w:basedOn w:val="42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7">
    <w:name w:val="日期 Char"/>
    <w:basedOn w:val="42"/>
    <w:link w:val="23"/>
    <w:uiPriority w:val="0"/>
    <w:rPr>
      <w:szCs w:val="24"/>
    </w:rPr>
  </w:style>
  <w:style w:type="character" w:customStyle="1" w:styleId="78">
    <w:name w:val="p11b1"/>
    <w:basedOn w:val="42"/>
    <w:uiPriority w:val="0"/>
    <w:rPr>
      <w:color w:val="000000"/>
      <w:spacing w:val="320"/>
      <w:sz w:val="20"/>
      <w:szCs w:val="20"/>
      <w:u w:val="none"/>
    </w:rPr>
  </w:style>
  <w:style w:type="paragraph" w:customStyle="1" w:styleId="79">
    <w:name w:val="xl29"/>
    <w:basedOn w:val="1"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8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paragraph" w:customStyle="1" w:styleId="82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3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84">
    <w:name w:val="TOC Heading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5">
    <w:name w:val="Char"/>
    <w:basedOn w:val="1"/>
    <w:uiPriority w:val="0"/>
    <w:pPr>
      <w:tabs>
        <w:tab w:val="left" w:pos="360"/>
      </w:tabs>
    </w:pPr>
    <w:rPr>
      <w:sz w:val="24"/>
    </w:rPr>
  </w:style>
  <w:style w:type="paragraph" w:customStyle="1" w:styleId="8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7">
    <w:name w:val="Char Char Char Char"/>
    <w:basedOn w:val="14"/>
    <w:qFormat/>
    <w:uiPriority w:val="0"/>
  </w:style>
  <w:style w:type="character" w:customStyle="1" w:styleId="88">
    <w:name w:val="日期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89">
    <w:name w:val="标题 Char1"/>
    <w:basedOn w:val="4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0">
    <w:name w:val="正文文本 2 Char1"/>
    <w:basedOn w:val="42"/>
    <w:semiHidden/>
    <w:uiPriority w:val="99"/>
    <w:rPr>
      <w:rFonts w:ascii="Times New Roman" w:hAnsi="Times New Roman" w:eastAsia="宋体" w:cs="Times New Roman"/>
      <w:szCs w:val="24"/>
    </w:rPr>
  </w:style>
  <w:style w:type="paragraph" w:customStyle="1" w:styleId="91">
    <w:name w:val="Indent Normal"/>
    <w:basedOn w:val="1"/>
    <w:uiPriority w:val="0"/>
    <w:pPr>
      <w:ind w:firstLine="150" w:firstLineChars="150"/>
    </w:pPr>
    <w:rPr>
      <w:sz w:val="24"/>
    </w:rPr>
  </w:style>
  <w:style w:type="paragraph" w:customStyle="1" w:styleId="92">
    <w:name w:val="助手文本"/>
    <w:basedOn w:val="1"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3">
    <w:name w:val="样式1"/>
    <w:basedOn w:val="1"/>
    <w:link w:val="142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94">
    <w:name w:val="正文--表格内正文"/>
    <w:basedOn w:val="1"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9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styleId="97">
    <w:name w:val="List Paragraph"/>
    <w:basedOn w:val="1"/>
    <w:qFormat/>
    <w:uiPriority w:val="34"/>
  </w:style>
  <w:style w:type="paragraph" w:customStyle="1" w:styleId="98">
    <w:name w:val="paragraphindent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9">
    <w:name w:val="14_black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100">
    <w:name w:val="È±Ê¡ÎÄ±¾"/>
    <w:basedOn w:val="1"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character" w:customStyle="1" w:styleId="101">
    <w:name w:val="正文文本缩进 2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2">
    <w:name w:val="批注文字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3">
    <w:name w:val="批注框文本 Char1"/>
    <w:basedOn w:val="4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4">
    <w:name w:val="正文文本 3 Char1"/>
    <w:basedOn w:val="42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05">
    <w:name w:val="正文文本 Char1"/>
    <w:basedOn w:val="42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06">
    <w:name w:val="纯文本 Char1"/>
    <w:basedOn w:val="42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07">
    <w:name w:val="正文首行缩进 Char1"/>
    <w:basedOn w:val="105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08">
    <w:name w:val="正文文本缩进 Char1"/>
    <w:basedOn w:val="42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109">
    <w:name w:val="正文文本缩进 3 Char1"/>
    <w:basedOn w:val="42"/>
    <w:semiHidden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10">
    <w:name w:val="文档结构图 Char1"/>
    <w:basedOn w:val="4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111">
    <w:name w:val="样式2"/>
    <w:basedOn w:val="1"/>
    <w:link w:val="112"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112">
    <w:name w:val="样式2 Char"/>
    <w:basedOn w:val="42"/>
    <w:link w:val="111"/>
    <w:uiPriority w:val="0"/>
    <w:rPr>
      <w:rFonts w:ascii="Times New Roman" w:hAnsi="Times New Roman" w:eastAsia="宋体" w:cs="Times New Roman"/>
      <w:b/>
      <w:sz w:val="30"/>
      <w:szCs w:val="24"/>
    </w:rPr>
  </w:style>
  <w:style w:type="paragraph" w:customStyle="1" w:styleId="113">
    <w:name w:val="样式3"/>
    <w:basedOn w:val="27"/>
    <w:link w:val="115"/>
    <w:qFormat/>
    <w:uiPriority w:val="0"/>
    <w:pPr>
      <w:pBdr>
        <w:bottom w:val="none" w:color="auto" w:sz="0" w:space="0"/>
      </w:pBdr>
      <w:ind w:firstLine="360"/>
    </w:pPr>
  </w:style>
  <w:style w:type="paragraph" w:customStyle="1" w:styleId="114">
    <w:name w:val="样式4"/>
    <w:basedOn w:val="113"/>
    <w:link w:val="117"/>
    <w:qFormat/>
    <w:uiPriority w:val="0"/>
  </w:style>
  <w:style w:type="character" w:customStyle="1" w:styleId="115">
    <w:name w:val="样式3 Char"/>
    <w:basedOn w:val="48"/>
    <w:link w:val="113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16">
    <w:name w:val="样式5"/>
    <w:basedOn w:val="27"/>
    <w:link w:val="119"/>
    <w:qFormat/>
    <w:uiPriority w:val="0"/>
    <w:pPr>
      <w:pBdr>
        <w:bottom w:val="none" w:color="auto" w:sz="0" w:space="0"/>
      </w:pBdr>
      <w:ind w:firstLine="360"/>
    </w:pPr>
  </w:style>
  <w:style w:type="character" w:customStyle="1" w:styleId="117">
    <w:name w:val="样式4 Char1"/>
    <w:basedOn w:val="115"/>
    <w:link w:val="11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18">
    <w:name w:val="样式6"/>
    <w:basedOn w:val="27"/>
    <w:link w:val="121"/>
    <w:qFormat/>
    <w:uiPriority w:val="0"/>
    <w:pPr>
      <w:pBdr>
        <w:bottom w:val="none" w:color="auto" w:sz="0" w:space="0"/>
      </w:pBdr>
      <w:ind w:firstLine="360"/>
    </w:pPr>
  </w:style>
  <w:style w:type="character" w:customStyle="1" w:styleId="119">
    <w:name w:val="样式5 Char"/>
    <w:basedOn w:val="48"/>
    <w:link w:val="116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0">
    <w:name w:val="样式7"/>
    <w:basedOn w:val="4"/>
    <w:link w:val="123"/>
    <w:qFormat/>
    <w:uiPriority w:val="0"/>
  </w:style>
  <w:style w:type="character" w:customStyle="1" w:styleId="121">
    <w:name w:val="样式6 Char"/>
    <w:basedOn w:val="48"/>
    <w:link w:val="11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2">
    <w:name w:val="样式8"/>
    <w:basedOn w:val="26"/>
    <w:link w:val="125"/>
    <w:qFormat/>
    <w:uiPriority w:val="0"/>
  </w:style>
  <w:style w:type="character" w:customStyle="1" w:styleId="123">
    <w:name w:val="样式7 Char"/>
    <w:basedOn w:val="52"/>
    <w:link w:val="120"/>
    <w:qFormat/>
    <w:uiPriority w:val="0"/>
    <w:rPr>
      <w:rFonts w:ascii="Times New Roman" w:hAnsi="Times New Roman" w:eastAsia="宋体" w:cs="Times New Roman"/>
      <w:sz w:val="28"/>
      <w:szCs w:val="18"/>
    </w:rPr>
  </w:style>
  <w:style w:type="paragraph" w:customStyle="1" w:styleId="124">
    <w:name w:val="样式9"/>
    <w:basedOn w:val="122"/>
    <w:link w:val="127"/>
    <w:qFormat/>
    <w:uiPriority w:val="0"/>
    <w:pPr>
      <w:jc w:val="center"/>
    </w:pPr>
  </w:style>
  <w:style w:type="character" w:customStyle="1" w:styleId="125">
    <w:name w:val="样式8 Char"/>
    <w:basedOn w:val="49"/>
    <w:link w:val="122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6">
    <w:name w:val="样式10"/>
    <w:basedOn w:val="124"/>
    <w:link w:val="129"/>
    <w:uiPriority w:val="0"/>
    <w:pPr>
      <w:pBdr>
        <w:top w:val="single" w:color="76923C" w:themeColor="accent3" w:themeShade="BF" w:sz="24" w:space="1"/>
      </w:pBdr>
    </w:pPr>
  </w:style>
  <w:style w:type="character" w:customStyle="1" w:styleId="127">
    <w:name w:val="样式9 Char"/>
    <w:basedOn w:val="125"/>
    <w:link w:val="124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8">
    <w:name w:val="样式11"/>
    <w:basedOn w:val="126"/>
    <w:link w:val="131"/>
    <w:qFormat/>
    <w:uiPriority w:val="0"/>
    <w:pPr>
      <w:pBdr>
        <w:top w:val="none" w:color="auto" w:sz="0" w:space="0"/>
      </w:pBdr>
    </w:pPr>
  </w:style>
  <w:style w:type="character" w:customStyle="1" w:styleId="129">
    <w:name w:val="样式10 Char"/>
    <w:basedOn w:val="127"/>
    <w:link w:val="12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0">
    <w:name w:val="样式12"/>
    <w:basedOn w:val="128"/>
    <w:link w:val="133"/>
    <w:qFormat/>
    <w:uiPriority w:val="0"/>
  </w:style>
  <w:style w:type="character" w:customStyle="1" w:styleId="131">
    <w:name w:val="样式11 Char"/>
    <w:basedOn w:val="129"/>
    <w:link w:val="12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2">
    <w:name w:val="样式13"/>
    <w:basedOn w:val="120"/>
    <w:link w:val="135"/>
    <w:qFormat/>
    <w:uiPriority w:val="0"/>
  </w:style>
  <w:style w:type="character" w:customStyle="1" w:styleId="133">
    <w:name w:val="样式12 Char"/>
    <w:basedOn w:val="131"/>
    <w:link w:val="130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4">
    <w:name w:val="2"/>
    <w:basedOn w:val="1"/>
    <w:link w:val="13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135">
    <w:name w:val="样式13 Char"/>
    <w:basedOn w:val="123"/>
    <w:link w:val="132"/>
    <w:qFormat/>
    <w:uiPriority w:val="0"/>
    <w:rPr>
      <w:rFonts w:ascii="Times New Roman" w:hAnsi="Times New Roman" w:eastAsia="宋体" w:cs="Times New Roman"/>
      <w:sz w:val="28"/>
      <w:szCs w:val="18"/>
    </w:rPr>
  </w:style>
  <w:style w:type="paragraph" w:customStyle="1" w:styleId="136">
    <w:name w:val="1"/>
    <w:basedOn w:val="1"/>
    <w:link w:val="138"/>
    <w:qFormat/>
    <w:uiPriority w:val="0"/>
    <w:pPr>
      <w:ind w:firstLine="0" w:firstLineChars="0"/>
    </w:pPr>
  </w:style>
  <w:style w:type="character" w:customStyle="1" w:styleId="137">
    <w:name w:val="2 Char"/>
    <w:basedOn w:val="42"/>
    <w:link w:val="134"/>
    <w:qFormat/>
    <w:uiPriority w:val="0"/>
    <w:rPr>
      <w:rFonts w:ascii="Times New Roman" w:hAnsi="Times New Roman" w:eastAsia="宋体" w:cs="Times New Roman"/>
      <w:spacing w:val="4"/>
      <w:szCs w:val="24"/>
    </w:rPr>
  </w:style>
  <w:style w:type="character" w:customStyle="1" w:styleId="138">
    <w:name w:val="1 Char"/>
    <w:basedOn w:val="42"/>
    <w:link w:val="136"/>
    <w:uiPriority w:val="0"/>
    <w:rPr>
      <w:rFonts w:ascii="Times New Roman" w:hAnsi="Times New Roman" w:eastAsia="宋体" w:cs="Times New Roman"/>
      <w:szCs w:val="24"/>
    </w:rPr>
  </w:style>
  <w:style w:type="paragraph" w:customStyle="1" w:styleId="139">
    <w:name w:val="飞越型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paragraph" w:styleId="14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1">
    <w:name w:val="批注主题 Char"/>
    <w:basedOn w:val="102"/>
    <w:link w:val="39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42">
    <w:name w:val="样式1 Char"/>
    <w:link w:val="93"/>
    <w:qFormat/>
    <w:uiPriority w:val="0"/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8" Type="http://schemas.openxmlformats.org/officeDocument/2006/relationships/glossaryDocument" Target="glossary/document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BFC08D7058A044A281CBBF0460E0006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5CDDEE-6D42-4A7F-BB3C-0EBB765C9D0B}"/>
      </w:docPartPr>
      <w:docPartBody>
        <w:p>
          <w:pPr>
            <w:pStyle w:val="4"/>
            <w:ind w:firstLine="360"/>
          </w:pPr>
          <w:r>
            <w:rPr>
              <w:i/>
              <w:iCs/>
              <w:color w:val="8B8B8B" w:themeColor="background1" w:themeShade="8C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6A87"/>
    <w:rsid w:val="00023C30"/>
    <w:rsid w:val="00146F7A"/>
    <w:rsid w:val="00224389"/>
    <w:rsid w:val="00263B4F"/>
    <w:rsid w:val="00353CE5"/>
    <w:rsid w:val="00356888"/>
    <w:rsid w:val="003E7439"/>
    <w:rsid w:val="00482B4D"/>
    <w:rsid w:val="004B2EE7"/>
    <w:rsid w:val="0064177F"/>
    <w:rsid w:val="00677648"/>
    <w:rsid w:val="00693D6E"/>
    <w:rsid w:val="006D63A5"/>
    <w:rsid w:val="007C47ED"/>
    <w:rsid w:val="00884A81"/>
    <w:rsid w:val="008D09FD"/>
    <w:rsid w:val="009C6B3D"/>
    <w:rsid w:val="00A54417"/>
    <w:rsid w:val="00A731BE"/>
    <w:rsid w:val="00A8468F"/>
    <w:rsid w:val="00A86908"/>
    <w:rsid w:val="00AC7192"/>
    <w:rsid w:val="00AD7542"/>
    <w:rsid w:val="00B03291"/>
    <w:rsid w:val="00B4531A"/>
    <w:rsid w:val="00BE53A5"/>
    <w:rsid w:val="00C6126B"/>
    <w:rsid w:val="00CC67A1"/>
    <w:rsid w:val="00DB4AA8"/>
    <w:rsid w:val="00F3793E"/>
    <w:rsid w:val="00F8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FC08D7058A044A281CBBF0460E0006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71E580-167E-4076-88DA-191CF2D034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              </Company>
  <Pages>151</Pages>
  <Words>14734</Words>
  <Characters>17681</Characters>
  <Lines>2210</Lines>
  <Paragraphs>2946</Paragraphs>
  <TotalTime>3</TotalTime>
  <ScaleCrop>false</ScaleCrop>
  <LinksUpToDate>false</LinksUpToDate>
  <CharactersWithSpaces>29469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2014-11-04T06:17:00Z</dcterms:created>
  <dc:creator>NTKO</dc:creator>
  <cp:lastModifiedBy>Tiger</cp:lastModifiedBy>
  <dcterms:modified xsi:type="dcterms:W3CDTF">2019-06-19T09:45:20Z</dcterms:modified>
  <cp:revision>234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